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FD9310" w14:textId="52425454" w:rsidR="00D41A01" w:rsidRDefault="00D41A01" w:rsidP="00490D7A">
      <w:pPr>
        <w:pStyle w:val="NormalWeb"/>
        <w:spacing w:before="120" w:beforeAutospacing="0" w:after="0" w:afterAutospacing="0"/>
        <w:jc w:val="center"/>
        <w:rPr>
          <w:rFonts w:ascii="Arial" w:hAnsi="Arial" w:cs="Arial"/>
          <w:b/>
          <w:sz w:val="20"/>
          <w:szCs w:val="20"/>
          <w:u w:val="single"/>
        </w:rPr>
      </w:pPr>
      <w:bookmarkStart w:id="0" w:name="_GoBack"/>
      <w:bookmarkEnd w:id="0"/>
      <w:r>
        <w:rPr>
          <w:rFonts w:ascii="Arial" w:hAnsi="Arial" w:cs="Arial"/>
          <w:b/>
          <w:sz w:val="20"/>
          <w:szCs w:val="20"/>
          <w:u w:val="single"/>
        </w:rPr>
        <w:t>ANEXO I</w:t>
      </w:r>
    </w:p>
    <w:p w14:paraId="187D5A3E" w14:textId="77777777" w:rsidR="00D41A01" w:rsidRDefault="00D41A01" w:rsidP="00490D7A">
      <w:pPr>
        <w:pStyle w:val="NormalWeb"/>
        <w:spacing w:before="120" w:beforeAutospacing="0" w:after="0" w:afterAutospacing="0"/>
        <w:jc w:val="center"/>
        <w:rPr>
          <w:rFonts w:ascii="Arial" w:hAnsi="Arial" w:cs="Arial"/>
          <w:b/>
          <w:sz w:val="20"/>
          <w:szCs w:val="20"/>
          <w:u w:val="single"/>
        </w:rPr>
      </w:pPr>
    </w:p>
    <w:p w14:paraId="39EBD4F4" w14:textId="32FFC034" w:rsidR="00645CBA" w:rsidRPr="00490D7A" w:rsidRDefault="00645CBA" w:rsidP="00490D7A">
      <w:pPr>
        <w:pStyle w:val="NormalWeb"/>
        <w:spacing w:before="120" w:beforeAutospacing="0" w:after="0" w:afterAutospacing="0"/>
        <w:jc w:val="center"/>
        <w:rPr>
          <w:rFonts w:ascii="Arial" w:hAnsi="Arial" w:cs="Arial"/>
          <w:b/>
          <w:sz w:val="20"/>
          <w:szCs w:val="20"/>
          <w:u w:val="single"/>
        </w:rPr>
      </w:pPr>
      <w:r w:rsidRPr="00490D7A">
        <w:rPr>
          <w:rFonts w:ascii="Arial" w:hAnsi="Arial" w:cs="Arial"/>
          <w:b/>
          <w:sz w:val="20"/>
          <w:szCs w:val="20"/>
          <w:u w:val="single"/>
        </w:rPr>
        <w:t>CUERPO DE DIPLOMADOS Y TÉCNICOS MEDIOS</w:t>
      </w:r>
    </w:p>
    <w:p w14:paraId="13905574" w14:textId="77777777" w:rsidR="00645CBA" w:rsidRPr="00490D7A" w:rsidRDefault="00645CBA" w:rsidP="00490D7A">
      <w:pPr>
        <w:pStyle w:val="NormalWeb"/>
        <w:spacing w:before="120" w:beforeAutospacing="0" w:after="0" w:afterAutospacing="0"/>
        <w:jc w:val="center"/>
        <w:rPr>
          <w:rFonts w:ascii="Arial" w:hAnsi="Arial" w:cs="Arial"/>
          <w:b/>
          <w:sz w:val="20"/>
          <w:szCs w:val="20"/>
          <w:u w:val="single"/>
        </w:rPr>
      </w:pPr>
      <w:r w:rsidRPr="00490D7A">
        <w:rPr>
          <w:rFonts w:ascii="Arial" w:hAnsi="Arial" w:cs="Arial"/>
          <w:b/>
          <w:sz w:val="20"/>
          <w:szCs w:val="20"/>
          <w:u w:val="single"/>
        </w:rPr>
        <w:t>INGENIERO TÉCNICO FORESTAL</w:t>
      </w:r>
    </w:p>
    <w:p w14:paraId="232AFFAF" w14:textId="77777777" w:rsidR="00645CBA" w:rsidRPr="00490D7A" w:rsidRDefault="00645CBA" w:rsidP="00490D7A">
      <w:pPr>
        <w:pStyle w:val="NormalWeb"/>
        <w:spacing w:before="120" w:beforeAutospacing="0" w:after="0" w:afterAutospacing="0"/>
        <w:jc w:val="center"/>
        <w:rPr>
          <w:rFonts w:ascii="Arial" w:hAnsi="Arial" w:cs="Arial"/>
          <w:b/>
          <w:sz w:val="20"/>
          <w:szCs w:val="20"/>
          <w:u w:val="single"/>
        </w:rPr>
      </w:pPr>
    </w:p>
    <w:p w14:paraId="439FAD6C" w14:textId="50F577E9" w:rsidR="00645CBA" w:rsidRPr="00490D7A" w:rsidRDefault="00645CBA" w:rsidP="00490D7A">
      <w:pPr>
        <w:pStyle w:val="NormalWeb"/>
        <w:spacing w:before="120" w:beforeAutospacing="0" w:after="0" w:afterAutospacing="0"/>
        <w:jc w:val="center"/>
        <w:rPr>
          <w:rFonts w:ascii="Arial" w:hAnsi="Arial" w:cs="Arial"/>
          <w:b/>
          <w:sz w:val="20"/>
          <w:szCs w:val="20"/>
          <w:u w:val="single"/>
        </w:rPr>
      </w:pPr>
      <w:r w:rsidRPr="00490D7A">
        <w:rPr>
          <w:rFonts w:ascii="Arial" w:hAnsi="Arial" w:cs="Arial"/>
          <w:b/>
          <w:sz w:val="20"/>
          <w:szCs w:val="20"/>
          <w:u w:val="single"/>
        </w:rPr>
        <w:t>MATERIAS ESPECÍFICAS</w:t>
      </w:r>
    </w:p>
    <w:p w14:paraId="5FCCE1B2" w14:textId="77777777" w:rsidR="00645CBA" w:rsidRPr="00490D7A" w:rsidRDefault="00645CBA" w:rsidP="00490D7A">
      <w:pPr>
        <w:spacing w:before="120" w:after="0" w:line="240" w:lineRule="auto"/>
        <w:jc w:val="both"/>
        <w:rPr>
          <w:rFonts w:ascii="Arial" w:hAnsi="Arial" w:cs="Arial"/>
          <w:b/>
          <w:sz w:val="20"/>
          <w:szCs w:val="20"/>
          <w:u w:val="single"/>
        </w:rPr>
      </w:pPr>
    </w:p>
    <w:p w14:paraId="2B97D28F" w14:textId="7C2A2B00" w:rsidR="004270E1" w:rsidRDefault="00307AD8"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r w:rsidRPr="00490D7A">
        <w:rPr>
          <w:rFonts w:ascii="Arial" w:hAnsi="Arial" w:cs="Arial"/>
          <w:b/>
          <w:sz w:val="20"/>
          <w:szCs w:val="20"/>
          <w:u w:val="single"/>
        </w:rPr>
        <w:t>BLOQUE</w:t>
      </w:r>
      <w:r w:rsidR="00645CBA" w:rsidRPr="00490D7A">
        <w:rPr>
          <w:rFonts w:ascii="Arial" w:hAnsi="Arial" w:cs="Arial"/>
          <w:b/>
          <w:sz w:val="20"/>
          <w:szCs w:val="20"/>
          <w:u w:val="single"/>
        </w:rPr>
        <w:t xml:space="preserve"> I</w:t>
      </w:r>
    </w:p>
    <w:p w14:paraId="78C09D1A" w14:textId="3EF2143F" w:rsidR="00490D7A" w:rsidRDefault="00490D7A"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p>
    <w:p w14:paraId="67FF8D86" w14:textId="77777777" w:rsidR="00490D7A" w:rsidRDefault="00490D7A"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p>
    <w:p w14:paraId="1171345A" w14:textId="5EAC22E2" w:rsidR="00490D7A" w:rsidRDefault="00490D7A"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Ley 43/2003, de 21 de noviembre, de Montes y sus modificaciones. Ámbito de aplicación. Principios generales. Concepto de monte. Clasificación y régimen jurídico de los montes. El Catálogo de montes de utilidad pública</w:t>
      </w:r>
      <w:r>
        <w:rPr>
          <w:rFonts w:ascii="Arial" w:hAnsi="Arial" w:cs="Arial"/>
          <w:sz w:val="20"/>
          <w:szCs w:val="20"/>
        </w:rPr>
        <w:t>.</w:t>
      </w:r>
    </w:p>
    <w:p w14:paraId="71430D7A"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Ley 43/2003, de 21 de noviembre, de Montes y sus modificaciones. Ámbito de aplicación. Principios generales. Concepto de monte. Clasificación y régimen jurídico de los montes. El Catálogo de montes de utilidad pública.</w:t>
      </w:r>
    </w:p>
    <w:p w14:paraId="3468ECC5"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Ley 43/2003, de 21 de noviembre, de Montes y sus modificaciones. Recuperación posesoria y deslinde de montes públicos. Régimen de los montes privados. Gestión forestal sostenible. Planificación forestal. Ordenación de montes. Aprovechamientos forestales.</w:t>
      </w:r>
    </w:p>
    <w:p w14:paraId="38500753"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Ley 43/2003, de 21 de noviembre, de Montes y sus modificaciones. Conservación y protección de montes. Usos del suelo. Restauración hidrológico-forestal. Incendios forestales. Sanidad y genética forestal. Régimen sancionador en materia de montes.</w:t>
      </w:r>
    </w:p>
    <w:p w14:paraId="7135D91C"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Incendios forestales: normativa estatal. El Decreto 16/2007, de 15 de febrero, por el que se aprueba el Plan Especial de Protección Civil de la Comunidad Autónoma de Cantabria sobre Incendios Forestales. Orden DES/44/2007, de 8 de agosto, por la que se establecen normas sobre uso del fuego y medidas preventivas en relación con los incendios forestales.</w:t>
      </w:r>
    </w:p>
    <w:p w14:paraId="39D6FED5" w14:textId="50ECCFA6"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La Ley 42/2007, de 13 de diciembre, del Patrimonio Natural y de la Biodiversidad. Principios inspiradores; instrumentos para el conocimiento y la </w:t>
      </w:r>
      <w:r w:rsidR="00996092" w:rsidRPr="00490D7A">
        <w:rPr>
          <w:rFonts w:ascii="Arial" w:hAnsi="Arial" w:cs="Arial"/>
          <w:sz w:val="20"/>
          <w:szCs w:val="20"/>
        </w:rPr>
        <w:t>planificación</w:t>
      </w:r>
      <w:r w:rsidRPr="00490D7A">
        <w:rPr>
          <w:rFonts w:ascii="Arial" w:hAnsi="Arial" w:cs="Arial"/>
          <w:sz w:val="20"/>
          <w:szCs w:val="20"/>
        </w:rPr>
        <w:t xml:space="preserve">; </w:t>
      </w:r>
      <w:r w:rsidR="00996092" w:rsidRPr="00490D7A">
        <w:rPr>
          <w:rFonts w:ascii="Arial" w:hAnsi="Arial" w:cs="Arial"/>
          <w:sz w:val="20"/>
          <w:szCs w:val="20"/>
        </w:rPr>
        <w:t>catalogación</w:t>
      </w:r>
      <w:r w:rsidRPr="00490D7A">
        <w:rPr>
          <w:rFonts w:ascii="Arial" w:hAnsi="Arial" w:cs="Arial"/>
          <w:sz w:val="20"/>
          <w:szCs w:val="20"/>
        </w:rPr>
        <w:t xml:space="preserve">, </w:t>
      </w:r>
      <w:r w:rsidR="00996092" w:rsidRPr="00490D7A">
        <w:rPr>
          <w:rFonts w:ascii="Arial" w:hAnsi="Arial" w:cs="Arial"/>
          <w:sz w:val="20"/>
          <w:szCs w:val="20"/>
        </w:rPr>
        <w:t>conservación</w:t>
      </w:r>
      <w:r w:rsidRPr="00490D7A">
        <w:rPr>
          <w:rFonts w:ascii="Arial" w:hAnsi="Arial" w:cs="Arial"/>
          <w:sz w:val="20"/>
          <w:szCs w:val="20"/>
        </w:rPr>
        <w:t xml:space="preserve"> y </w:t>
      </w:r>
      <w:r w:rsidR="00996092" w:rsidRPr="00490D7A">
        <w:rPr>
          <w:rFonts w:ascii="Arial" w:hAnsi="Arial" w:cs="Arial"/>
          <w:sz w:val="20"/>
          <w:szCs w:val="20"/>
        </w:rPr>
        <w:t>restauración</w:t>
      </w:r>
      <w:r w:rsidRPr="00490D7A">
        <w:rPr>
          <w:rFonts w:ascii="Arial" w:hAnsi="Arial" w:cs="Arial"/>
          <w:sz w:val="20"/>
          <w:szCs w:val="20"/>
        </w:rPr>
        <w:t xml:space="preserve"> de </w:t>
      </w:r>
      <w:r w:rsidR="00996092" w:rsidRPr="00490D7A">
        <w:rPr>
          <w:rFonts w:ascii="Arial" w:hAnsi="Arial" w:cs="Arial"/>
          <w:sz w:val="20"/>
          <w:szCs w:val="20"/>
        </w:rPr>
        <w:t>hábitats</w:t>
      </w:r>
      <w:r w:rsidRPr="00490D7A">
        <w:rPr>
          <w:rFonts w:ascii="Arial" w:hAnsi="Arial" w:cs="Arial"/>
          <w:sz w:val="20"/>
          <w:szCs w:val="20"/>
        </w:rPr>
        <w:t xml:space="preserve"> y espacios; </w:t>
      </w:r>
      <w:r w:rsidR="00996092" w:rsidRPr="00490D7A">
        <w:rPr>
          <w:rFonts w:ascii="Arial" w:hAnsi="Arial" w:cs="Arial"/>
          <w:sz w:val="20"/>
          <w:szCs w:val="20"/>
        </w:rPr>
        <w:t>conservación</w:t>
      </w:r>
      <w:r w:rsidRPr="00490D7A">
        <w:rPr>
          <w:rFonts w:ascii="Arial" w:hAnsi="Arial" w:cs="Arial"/>
          <w:sz w:val="20"/>
          <w:szCs w:val="20"/>
        </w:rPr>
        <w:t xml:space="preserve"> de la biodiversidad; uso sostenible.</w:t>
      </w:r>
    </w:p>
    <w:p w14:paraId="4562EF95"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Las Directivas Europeas Hábitats 92/43/CEE y Aves 2009/147/CE. Objetivos y principales contenidos. </w:t>
      </w:r>
    </w:p>
    <w:p w14:paraId="7F8E133F"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Ley de Cantabria 12/2006, de 17 de julio, de Caza. Objetivos y principales contenidos.</w:t>
      </w:r>
    </w:p>
    <w:p w14:paraId="08855C37"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El Reglamento 1143/2014 del Parlamento Europeo y del Consejo de 22 de octubre de 2014 sobre la prevención y la gestión de la introducción y propagación de especies exóticas invasoras. El Catálogo Español de Especies Exóticas Invasoras. Plan Estratégico Regional de Gestión y Control de Especies Exóticas Invasoras.</w:t>
      </w:r>
    </w:p>
    <w:p w14:paraId="7F2F5510"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La Ley de Cantabria 3/2007, de 4 de abril, de Pesca en Aguas Continentales. Objetivos y principales contenidos. </w:t>
      </w:r>
    </w:p>
    <w:p w14:paraId="55DF31A9"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La Ley de Cantabria 4/2006, de 19 de mayo, de Conservación de la Naturaleza. Objetivos y principales contenidos. </w:t>
      </w:r>
    </w:p>
    <w:p w14:paraId="6E80FB21"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lastRenderedPageBreak/>
        <w:t>Legislación sobre especies amenazadas. El Listado de Especies Silvestres en Régimen de Protección Especial y del Catálogo Español de Especies Amenazadas (Real Decreto 139/2011, de 4 de febrero).  El Catálogo Regional de Especies Amenazadas (Decreto 120/2008, de 4 de diciembre).</w:t>
      </w:r>
    </w:p>
    <w:p w14:paraId="652F1FEA"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Ley 30/2014, de 3 de diciembre, de Parques Nacionales. El Plan Director de la Red de Parques Nacionales (Real Decreto 389/2016, de 22 de octubre).</w:t>
      </w:r>
    </w:p>
    <w:p w14:paraId="793E80F2" w14:textId="681D7BB3"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Ley 31/1995, de 8 de noviembre de Prevención de Riesgos Laborales. Real Decreto 39/1997, de 17 de enero, por el que se aprueba el Reglamento de los Servicios de Prevención. Disposiciones mínimas en materia de seguridad y salud en las obras. </w:t>
      </w:r>
    </w:p>
    <w:p w14:paraId="6DE5A9E4" w14:textId="2636E18C"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Ley 9/2017, de 8 de noviembre, de Contratos del Sector Público. </w:t>
      </w:r>
      <w:r w:rsidR="00996092" w:rsidRPr="00490D7A">
        <w:rPr>
          <w:rFonts w:ascii="Arial" w:hAnsi="Arial" w:cs="Arial"/>
          <w:sz w:val="20"/>
          <w:szCs w:val="20"/>
        </w:rPr>
        <w:t>Titulo</w:t>
      </w:r>
      <w:r w:rsidRPr="00490D7A">
        <w:rPr>
          <w:rFonts w:ascii="Arial" w:hAnsi="Arial" w:cs="Arial"/>
          <w:sz w:val="20"/>
          <w:szCs w:val="20"/>
        </w:rPr>
        <w:t xml:space="preserve"> Preliminar. Objetivos y </w:t>
      </w:r>
      <w:r w:rsidR="00996092" w:rsidRPr="00490D7A">
        <w:rPr>
          <w:rFonts w:ascii="Arial" w:hAnsi="Arial" w:cs="Arial"/>
          <w:sz w:val="20"/>
          <w:szCs w:val="20"/>
        </w:rPr>
        <w:t>ámbito</w:t>
      </w:r>
      <w:r w:rsidRPr="00490D7A">
        <w:rPr>
          <w:rFonts w:ascii="Arial" w:hAnsi="Arial" w:cs="Arial"/>
          <w:sz w:val="20"/>
          <w:szCs w:val="20"/>
        </w:rPr>
        <w:t xml:space="preserve"> de </w:t>
      </w:r>
      <w:r w:rsidR="00996092" w:rsidRPr="00490D7A">
        <w:rPr>
          <w:rFonts w:ascii="Arial" w:hAnsi="Arial" w:cs="Arial"/>
          <w:sz w:val="20"/>
          <w:szCs w:val="20"/>
        </w:rPr>
        <w:t>aplicación</w:t>
      </w:r>
      <w:r w:rsidRPr="00490D7A">
        <w:rPr>
          <w:rFonts w:ascii="Arial" w:hAnsi="Arial" w:cs="Arial"/>
          <w:sz w:val="20"/>
          <w:szCs w:val="20"/>
        </w:rPr>
        <w:t xml:space="preserve"> de la Ley y tipos de contratos del Sector </w:t>
      </w:r>
      <w:r w:rsidR="00996092" w:rsidRPr="00490D7A">
        <w:rPr>
          <w:rFonts w:ascii="Arial" w:hAnsi="Arial" w:cs="Arial"/>
          <w:sz w:val="20"/>
          <w:szCs w:val="20"/>
        </w:rPr>
        <w:t>Público</w:t>
      </w:r>
      <w:r w:rsidRPr="00490D7A">
        <w:rPr>
          <w:rFonts w:ascii="Arial" w:hAnsi="Arial" w:cs="Arial"/>
          <w:sz w:val="20"/>
          <w:szCs w:val="20"/>
        </w:rPr>
        <w:t>.</w:t>
      </w:r>
    </w:p>
    <w:p w14:paraId="6525C8A4"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Estrategia Nacional de la Biodiversidad. Estrategia Forestal España. Plan Forestal Español. </w:t>
      </w:r>
    </w:p>
    <w:p w14:paraId="758F22FA"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El Plan Forestal de Cantabria. Objetivos. Ejes y programas de actuación. Principales medidas. </w:t>
      </w:r>
    </w:p>
    <w:p w14:paraId="5919A2E4" w14:textId="2163909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Plan Estratégico de Prevención y Lucha contra Incendios Forestales en Cantabria. Antecedentes, </w:t>
      </w:r>
      <w:r w:rsidR="00996092" w:rsidRPr="00490D7A">
        <w:rPr>
          <w:rFonts w:ascii="Arial" w:hAnsi="Arial" w:cs="Arial"/>
          <w:sz w:val="20"/>
          <w:szCs w:val="20"/>
        </w:rPr>
        <w:t>ámbito</w:t>
      </w:r>
      <w:r w:rsidRPr="00490D7A">
        <w:rPr>
          <w:rFonts w:ascii="Arial" w:hAnsi="Arial" w:cs="Arial"/>
          <w:sz w:val="20"/>
          <w:szCs w:val="20"/>
        </w:rPr>
        <w:t xml:space="preserve"> de aplicación, objetivos, ejes y principales medidas.</w:t>
      </w:r>
    </w:p>
    <w:p w14:paraId="6EE7F1ED" w14:textId="77777777" w:rsidR="00490D7A" w:rsidRDefault="00490D7A"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p>
    <w:p w14:paraId="478AE410" w14:textId="53390A42" w:rsidR="00BF10F5" w:rsidRDefault="00BF10F5"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r w:rsidRPr="00490D7A">
        <w:rPr>
          <w:rFonts w:ascii="Arial" w:hAnsi="Arial" w:cs="Arial"/>
          <w:b/>
          <w:sz w:val="20"/>
          <w:szCs w:val="20"/>
          <w:u w:val="single"/>
        </w:rPr>
        <w:t>BLOQUE II</w:t>
      </w:r>
    </w:p>
    <w:p w14:paraId="4E4B54E0" w14:textId="77777777" w:rsidR="00490D7A" w:rsidRDefault="00490D7A"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p>
    <w:p w14:paraId="74EAE264" w14:textId="77777777" w:rsidR="00490D7A" w:rsidRPr="00490D7A" w:rsidRDefault="00490D7A"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p>
    <w:p w14:paraId="365C0E7B"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Características botánico-ecológico-selvícolas de las especies de coníferas de mayor interés forestal en Cantabria.</w:t>
      </w:r>
    </w:p>
    <w:p w14:paraId="04A46844"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Características botánico-ecológico-selvícolas de las especies de frondosas de mayor interés forestal en Cantabria.</w:t>
      </w:r>
    </w:p>
    <w:p w14:paraId="3240BB8A"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Bases </w:t>
      </w:r>
      <w:proofErr w:type="spellStart"/>
      <w:r w:rsidRPr="00490D7A">
        <w:rPr>
          <w:rFonts w:ascii="Arial" w:hAnsi="Arial" w:cs="Arial"/>
          <w:sz w:val="20"/>
          <w:szCs w:val="20"/>
        </w:rPr>
        <w:t>selvícolas</w:t>
      </w:r>
      <w:proofErr w:type="spellEnd"/>
      <w:r w:rsidRPr="00490D7A">
        <w:rPr>
          <w:rFonts w:ascii="Arial" w:hAnsi="Arial" w:cs="Arial"/>
          <w:sz w:val="20"/>
          <w:szCs w:val="20"/>
        </w:rPr>
        <w:t xml:space="preserve"> de la gestión de montes arbolados. Clasificación de las masas forestales según su composición específica. Métodos de beneficio: definición, clases y criterios de selección. Formas principales de masa. Tratamientos selvícolas: clases, significados y concepto.</w:t>
      </w:r>
    </w:p>
    <w:p w14:paraId="786777DE"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Cuidados de las masas arbóreas. Limpias, clareos, claras, podas, laboreo del suelo. Fertilizantes. Herbicidas y selvícidas. Conocimiento de la maquinaria y productos a emplear.</w:t>
      </w:r>
    </w:p>
    <w:p w14:paraId="67F998A3"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Repoblación forestal. Definición y antecedentes históricos. Diseño. Elección de especies. Tratamiento de la vegetación preexistente. Preparación del suelo.</w:t>
      </w:r>
    </w:p>
    <w:p w14:paraId="0CABB3E6" w14:textId="77777777" w:rsidR="00EA297A"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Repoblación forestal. Principales métodos de repoblación. Cuidados culturales a las repoblaciones. Obras accesorias. Maquinaria empleada en repoblación forestal.</w:t>
      </w:r>
    </w:p>
    <w:p w14:paraId="5225B8CE" w14:textId="4E1F5FE9"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El sistema pastoral. Creación y cuidados culturales de pastizales. Aprovechamiento de pastizales: ganadería extensiva en Cantabria; razas autóctonas en Cantabria.</w:t>
      </w:r>
    </w:p>
    <w:p w14:paraId="1193F4E8"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Incendios forestales: clases; causas y factores que influyen en su propagación. Predicción del riesgo de incendio y su peligrosidad. Índices meteorológicos. Vulnerabilidad del territorio y modelos de combustibles forestales. Análisis de la situación en Cantabria.</w:t>
      </w:r>
    </w:p>
    <w:p w14:paraId="742733CE"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Prevención y detección de incendios forestales. Objetivos, sistemas y medidas. Actuaciones dirigidas al hombre y al medio. Extinción de incendios forestales. Principios, </w:t>
      </w:r>
      <w:r w:rsidRPr="00490D7A">
        <w:rPr>
          <w:rFonts w:ascii="Arial" w:hAnsi="Arial" w:cs="Arial"/>
          <w:sz w:val="20"/>
          <w:szCs w:val="20"/>
        </w:rPr>
        <w:lastRenderedPageBreak/>
        <w:t>estrategias, tácticas y medios disponibles para la extinción. Regeneración de áreas afectadas por incendios forestales.</w:t>
      </w:r>
    </w:p>
    <w:p w14:paraId="1EFB69A3"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Enfermedades y plagas forestales de mayor trascendencia en Cantabria. Medidas culturales, profilácticas, biológicas y terapéuticas. </w:t>
      </w:r>
    </w:p>
    <w:p w14:paraId="2E10592C"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El aprovechamiento forestal: Fases, medios y métodos de aprovechamiento. Impactos generados por el aprovechamiento forestal. Medidas preventivas y correctoras para evitar tales impactos. </w:t>
      </w:r>
    </w:p>
    <w:p w14:paraId="4439C759"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Caminos forestales: planificación. Tipos. Trazado. Sección transversal y perfil longitudinal. Movimiento de tierras. Maquinaria empleada en su construcción.</w:t>
      </w:r>
    </w:p>
    <w:p w14:paraId="4CC4698B"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Ordenación de montes: Planificación: Contenido. Plan General: Características selvícolas y dasocráticas a determinar, criterio de contabilidad, determinación de la superficie a regenerar. Plan Especial: Aprovechamientos, mejoras y planes de uso, balance económico. </w:t>
      </w:r>
    </w:p>
    <w:p w14:paraId="08F6542E"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industria transformadora de la madera. Importancia económica del sector forestal. La Certificación Forestal. Especial referencia a Cantabria.</w:t>
      </w:r>
    </w:p>
    <w:p w14:paraId="6BB54907"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Materiales básicos de construcción. Hormigón: propiedades, aplicaciones y normativa técnica; Acero estructural: propiedades, aplicaciones y normativa técnica; Madera estructural: propiedades, aplicaciones y normativa técnica. </w:t>
      </w:r>
    </w:p>
    <w:p w14:paraId="24BF8F80"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Los bosques como sumideros de carbono. Impacto del cambio climático sobre los ecosistemas forestales. Aplicación en España.</w:t>
      </w:r>
    </w:p>
    <w:p w14:paraId="2B1B75FE" w14:textId="54F081D5"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proofErr w:type="spellStart"/>
      <w:r w:rsidRPr="00490D7A">
        <w:rPr>
          <w:rFonts w:ascii="Arial" w:hAnsi="Arial" w:cs="Arial"/>
          <w:sz w:val="20"/>
          <w:szCs w:val="20"/>
        </w:rPr>
        <w:t>Edafología</w:t>
      </w:r>
      <w:proofErr w:type="spellEnd"/>
      <w:r w:rsidRPr="00490D7A">
        <w:rPr>
          <w:rFonts w:ascii="Arial" w:hAnsi="Arial" w:cs="Arial"/>
          <w:sz w:val="20"/>
          <w:szCs w:val="20"/>
        </w:rPr>
        <w:t xml:space="preserve"> forestal: El suelo. Perfil de un suelo y horizontes. Propiedades </w:t>
      </w:r>
      <w:r w:rsidR="00996092" w:rsidRPr="00490D7A">
        <w:rPr>
          <w:rFonts w:ascii="Arial" w:hAnsi="Arial" w:cs="Arial"/>
          <w:sz w:val="20"/>
          <w:szCs w:val="20"/>
        </w:rPr>
        <w:t>físicas</w:t>
      </w:r>
      <w:r w:rsidRPr="00490D7A">
        <w:rPr>
          <w:rFonts w:ascii="Arial" w:hAnsi="Arial" w:cs="Arial"/>
          <w:sz w:val="20"/>
          <w:szCs w:val="20"/>
        </w:rPr>
        <w:t xml:space="preserve"> de los suelos. El agua en el suelo. La materia </w:t>
      </w:r>
      <w:r w:rsidR="00996092" w:rsidRPr="00490D7A">
        <w:rPr>
          <w:rFonts w:ascii="Arial" w:hAnsi="Arial" w:cs="Arial"/>
          <w:sz w:val="20"/>
          <w:szCs w:val="20"/>
        </w:rPr>
        <w:t>orgánica</w:t>
      </w:r>
      <w:r w:rsidRPr="00490D7A">
        <w:rPr>
          <w:rFonts w:ascii="Arial" w:hAnsi="Arial" w:cs="Arial"/>
          <w:sz w:val="20"/>
          <w:szCs w:val="20"/>
        </w:rPr>
        <w:t xml:space="preserve"> del suelo y los procesos de </w:t>
      </w:r>
      <w:r w:rsidR="00996092" w:rsidRPr="00490D7A">
        <w:rPr>
          <w:rFonts w:ascii="Arial" w:hAnsi="Arial" w:cs="Arial"/>
          <w:sz w:val="20"/>
          <w:szCs w:val="20"/>
        </w:rPr>
        <w:t>humificación</w:t>
      </w:r>
      <w:r w:rsidRPr="00490D7A">
        <w:rPr>
          <w:rFonts w:ascii="Arial" w:hAnsi="Arial" w:cs="Arial"/>
          <w:sz w:val="20"/>
          <w:szCs w:val="20"/>
        </w:rPr>
        <w:t xml:space="preserve"> y </w:t>
      </w:r>
      <w:r w:rsidR="00996092" w:rsidRPr="00490D7A">
        <w:rPr>
          <w:rFonts w:ascii="Arial" w:hAnsi="Arial" w:cs="Arial"/>
          <w:sz w:val="20"/>
          <w:szCs w:val="20"/>
        </w:rPr>
        <w:t>mineralización</w:t>
      </w:r>
      <w:r w:rsidRPr="00490D7A">
        <w:rPr>
          <w:rFonts w:ascii="Arial" w:hAnsi="Arial" w:cs="Arial"/>
          <w:sz w:val="20"/>
          <w:szCs w:val="20"/>
        </w:rPr>
        <w:t xml:space="preserve">. Procesos </w:t>
      </w:r>
      <w:r w:rsidR="00996092" w:rsidRPr="00490D7A">
        <w:rPr>
          <w:rFonts w:ascii="Arial" w:hAnsi="Arial" w:cs="Arial"/>
          <w:sz w:val="20"/>
          <w:szCs w:val="20"/>
        </w:rPr>
        <w:t>genéticos</w:t>
      </w:r>
      <w:r w:rsidRPr="00490D7A">
        <w:rPr>
          <w:rFonts w:ascii="Arial" w:hAnsi="Arial" w:cs="Arial"/>
          <w:sz w:val="20"/>
          <w:szCs w:val="20"/>
        </w:rPr>
        <w:t xml:space="preserve"> y de </w:t>
      </w:r>
      <w:r w:rsidR="00996092" w:rsidRPr="00490D7A">
        <w:rPr>
          <w:rFonts w:ascii="Arial" w:hAnsi="Arial" w:cs="Arial"/>
          <w:sz w:val="20"/>
          <w:szCs w:val="20"/>
        </w:rPr>
        <w:t>evolución</w:t>
      </w:r>
      <w:r w:rsidRPr="00490D7A">
        <w:rPr>
          <w:rFonts w:ascii="Arial" w:hAnsi="Arial" w:cs="Arial"/>
          <w:sz w:val="20"/>
          <w:szCs w:val="20"/>
        </w:rPr>
        <w:t xml:space="preserve"> en los suelos. Principales suelos de Cantabria.</w:t>
      </w:r>
    </w:p>
    <w:p w14:paraId="78AFC86C" w14:textId="77777777" w:rsidR="00490D7A" w:rsidRDefault="00490D7A"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p>
    <w:p w14:paraId="578A5023" w14:textId="0D9DC589" w:rsidR="00BF10F5" w:rsidRDefault="00BF10F5"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r w:rsidRPr="00490D7A">
        <w:rPr>
          <w:rFonts w:ascii="Arial" w:hAnsi="Arial" w:cs="Arial"/>
          <w:b/>
          <w:sz w:val="20"/>
          <w:szCs w:val="20"/>
          <w:u w:val="single"/>
        </w:rPr>
        <w:t>BLOQUE III</w:t>
      </w:r>
    </w:p>
    <w:p w14:paraId="6832B748" w14:textId="7CAE2E81" w:rsidR="00490D7A" w:rsidRDefault="00490D7A"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p>
    <w:p w14:paraId="413AF38A" w14:textId="77777777" w:rsidR="00490D7A" w:rsidRPr="00490D7A" w:rsidRDefault="00490D7A" w:rsidP="00490D7A">
      <w:pPr>
        <w:pStyle w:val="Prrafodelista"/>
        <w:autoSpaceDE w:val="0"/>
        <w:autoSpaceDN w:val="0"/>
        <w:adjustRightInd w:val="0"/>
        <w:spacing w:before="120" w:after="0" w:line="240" w:lineRule="auto"/>
        <w:ind w:left="0"/>
        <w:jc w:val="both"/>
        <w:rPr>
          <w:rFonts w:ascii="Arial" w:hAnsi="Arial" w:cs="Arial"/>
          <w:b/>
          <w:sz w:val="20"/>
          <w:szCs w:val="20"/>
          <w:u w:val="single"/>
        </w:rPr>
      </w:pPr>
    </w:p>
    <w:p w14:paraId="7A468BF5" w14:textId="77777777" w:rsidR="00EA297A" w:rsidRPr="00490D7A" w:rsidRDefault="00EA297A"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Medio natural en Cantabria. Geografía física. Geología. Edafología. Climatología. Biogeografía.</w:t>
      </w:r>
    </w:p>
    <w:p w14:paraId="7F743B26" w14:textId="77777777" w:rsidR="00EA297A" w:rsidRPr="00490D7A" w:rsidRDefault="00EA297A"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Los bosques ibéricos. Los bosques en el paisaje vegetal de España. Descripción de los sistemas forestales arbolados en Cantabria. Problemas derivados de su gestión, del marco organizativo, de la estructura de la propiedad forestal y de la demanda social para el ocio y recreo.</w:t>
      </w:r>
    </w:p>
    <w:p w14:paraId="290E1878" w14:textId="77777777" w:rsidR="00EA297A" w:rsidRPr="00490D7A" w:rsidRDefault="00EA297A"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Matorrales. Distribución y significación serial de los matorrales españoles. Importancia ecológica. Su aprovechamiento. Distribución en Cantabria.</w:t>
      </w:r>
    </w:p>
    <w:p w14:paraId="1CCD6A38" w14:textId="77777777" w:rsidR="00EA297A" w:rsidRPr="00490D7A" w:rsidRDefault="00EA297A"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 xml:space="preserve">Pastizales. Clasificación, descripción, ecología y áreas bioclimáticas de los tipos más importantes. Descripción, ecología y aspectos </w:t>
      </w:r>
      <w:proofErr w:type="spellStart"/>
      <w:r w:rsidRPr="00490D7A">
        <w:rPr>
          <w:rFonts w:ascii="Arial" w:hAnsi="Arial" w:cs="Arial"/>
          <w:sz w:val="20"/>
          <w:szCs w:val="20"/>
        </w:rPr>
        <w:t>pascícolas</w:t>
      </w:r>
      <w:proofErr w:type="spellEnd"/>
      <w:r w:rsidRPr="00490D7A">
        <w:rPr>
          <w:rFonts w:ascii="Arial" w:hAnsi="Arial" w:cs="Arial"/>
          <w:sz w:val="20"/>
          <w:szCs w:val="20"/>
        </w:rPr>
        <w:t xml:space="preserve"> de las principales especies en Cantabria.</w:t>
      </w:r>
    </w:p>
    <w:p w14:paraId="5858BE6C" w14:textId="71464CD5"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Principales especies de flora</w:t>
      </w:r>
      <w:r w:rsidR="003B453F" w:rsidRPr="00490D7A">
        <w:rPr>
          <w:rFonts w:ascii="Arial" w:hAnsi="Arial" w:cs="Arial"/>
          <w:sz w:val="20"/>
          <w:szCs w:val="20"/>
        </w:rPr>
        <w:t xml:space="preserve"> y fauna</w:t>
      </w:r>
      <w:r w:rsidRPr="00490D7A">
        <w:rPr>
          <w:rFonts w:ascii="Arial" w:hAnsi="Arial" w:cs="Arial"/>
          <w:sz w:val="20"/>
          <w:szCs w:val="20"/>
        </w:rPr>
        <w:t xml:space="preserve"> exótica invasora en Cantabria.  Características ecológicas y distribución en Cantabria. Vías de entrada, problemática ambiental, gestión y métodos de control.</w:t>
      </w:r>
    </w:p>
    <w:p w14:paraId="6B6E94D6"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Los daños producidos por la fauna silvestre en Cantabria. Especies causantes y tipos de daños producidos. Instrumentos y herramientas de prevención y compensación.</w:t>
      </w:r>
    </w:p>
    <w:p w14:paraId="0C50B55B"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lastRenderedPageBreak/>
        <w:t>La caza en Cantabria. Ordenación y Planificación Cinegética. Principales especies de caza en Cantabria. Problemas de conservación y medidas de gestión.</w:t>
      </w:r>
    </w:p>
    <w:p w14:paraId="27284372"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pesca fluvial en Cantabria. Ordenación y planificación. Especies objeto de pesca más importantes. Problemas de conservación y medidas de gestión.</w:t>
      </w:r>
    </w:p>
    <w:p w14:paraId="585961C1"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Red de Espacios Naturales Protegidos de Cantabria. Objetivos. Principales características. Descripción, Problemática de conservación.</w:t>
      </w:r>
    </w:p>
    <w:p w14:paraId="78080DBD"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Red Natura 2000 en Cantabria. Antecedentes. Objetivos. Valores de conservación. Descripción y características. Condicionantes de su gestión.</w:t>
      </w:r>
    </w:p>
    <w:p w14:paraId="680409B0"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Parque Nacional de los Picos de Europa. Antecedentes. Descripción. Valores que motivaron su declaración. Aspectos socioeconómicos y condicionantes de gestión. Instrumentos de planeamiento, ordenación y gestión en vigor.</w:t>
      </w:r>
    </w:p>
    <w:p w14:paraId="2AB2C74F"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Los Parques Naturales en Cantabria. Antecedentes. Descripción. Valores que motivaron su declaración. Aspectos socioeconómicos y condicionantes de gestión. Instrumentos de planeamiento, ordenación y gestión en vigor.</w:t>
      </w:r>
    </w:p>
    <w:p w14:paraId="2794DCF8"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Áreas Naturales de Especial Interés y Monumentos Naturales de Cantabria. Antecedentes. Descripción. Valores que motivaron su declaración. Aspectos socioeconómicos y condicionantes de gestión. Instrumentos de planeamiento, ordenación y gestión en vigor.</w:t>
      </w:r>
    </w:p>
    <w:p w14:paraId="09B82292"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Especies de flora amenazada de Cantabria. Características ecológicas. Distribución. Objetivos y condicionantes de su gestión y conservación.</w:t>
      </w:r>
    </w:p>
    <w:p w14:paraId="7812F1CF"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Especies de fauna amenazada de Cantabria. Características ecológicas. Distribución. Objetivos y condicionantes de su gestión y conservación.</w:t>
      </w:r>
    </w:p>
    <w:p w14:paraId="09D389F0" w14:textId="77777777"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El uso público en la Red de Espacios Naturales Protegidos de Cantabria. Objetivos y gestión. Motivación y tipología de visitantes. Criterios de calidad de la visita a los espacios naturales protegidos.</w:t>
      </w:r>
    </w:p>
    <w:p w14:paraId="3871FC7B" w14:textId="41989C69" w:rsidR="00BF10F5" w:rsidRPr="00490D7A" w:rsidRDefault="00BF10F5" w:rsidP="00490D7A">
      <w:pPr>
        <w:numPr>
          <w:ilvl w:val="0"/>
          <w:numId w:val="4"/>
        </w:numPr>
        <w:tabs>
          <w:tab w:val="num" w:pos="1247"/>
        </w:tabs>
        <w:spacing w:after="120" w:line="240" w:lineRule="auto"/>
        <w:ind w:left="1247" w:hanging="1247"/>
        <w:jc w:val="both"/>
        <w:outlineLvl w:val="0"/>
        <w:rPr>
          <w:rFonts w:ascii="Arial" w:hAnsi="Arial" w:cs="Arial"/>
          <w:sz w:val="20"/>
          <w:szCs w:val="20"/>
        </w:rPr>
      </w:pPr>
      <w:r w:rsidRPr="00490D7A">
        <w:rPr>
          <w:rFonts w:ascii="Arial" w:hAnsi="Arial" w:cs="Arial"/>
          <w:sz w:val="20"/>
          <w:szCs w:val="20"/>
        </w:rPr>
        <w:t>La conservación ex situ de la diversidad biológica. Centros de Recuperación de Especies. Cría en cautividad. Bancos de germoplasma.</w:t>
      </w:r>
    </w:p>
    <w:sectPr w:rsidR="00BF10F5" w:rsidRPr="00490D7A" w:rsidSect="00490D7A">
      <w:headerReference w:type="default" r:id="rId7"/>
      <w:pgSz w:w="11906" w:h="16838"/>
      <w:pgMar w:top="1417" w:right="1133" w:bottom="1417" w:left="1701"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EAF534" w14:textId="77777777" w:rsidR="00490D7A" w:rsidRDefault="00490D7A" w:rsidP="00490D7A">
      <w:pPr>
        <w:spacing w:after="0" w:line="240" w:lineRule="auto"/>
      </w:pPr>
      <w:r>
        <w:separator/>
      </w:r>
    </w:p>
  </w:endnote>
  <w:endnote w:type="continuationSeparator" w:id="0">
    <w:p w14:paraId="40CD8A85" w14:textId="77777777" w:rsidR="00490D7A" w:rsidRDefault="00490D7A" w:rsidP="00490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E55323" w14:textId="77777777" w:rsidR="00490D7A" w:rsidRDefault="00490D7A" w:rsidP="00490D7A">
      <w:pPr>
        <w:spacing w:after="0" w:line="240" w:lineRule="auto"/>
      </w:pPr>
      <w:r>
        <w:separator/>
      </w:r>
    </w:p>
  </w:footnote>
  <w:footnote w:type="continuationSeparator" w:id="0">
    <w:p w14:paraId="6BAF075E" w14:textId="77777777" w:rsidR="00490D7A" w:rsidRDefault="00490D7A" w:rsidP="00490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72" w:type="dxa"/>
      <w:tblLayout w:type="fixed"/>
      <w:tblLook w:val="04A0" w:firstRow="1" w:lastRow="0" w:firstColumn="1" w:lastColumn="0" w:noHBand="0" w:noVBand="1"/>
    </w:tblPr>
    <w:tblGrid>
      <w:gridCol w:w="4248"/>
      <w:gridCol w:w="4824"/>
    </w:tblGrid>
    <w:tr w:rsidR="00490D7A" w14:paraId="4DFE64CA" w14:textId="77777777" w:rsidTr="00D41A01">
      <w:tc>
        <w:tcPr>
          <w:tcW w:w="4248" w:type="dxa"/>
          <w:shd w:val="clear" w:color="auto" w:fill="auto"/>
        </w:tcPr>
        <w:p w14:paraId="338FF78E" w14:textId="77777777" w:rsidR="00490D7A" w:rsidRDefault="00490D7A" w:rsidP="00490D7A">
          <w:pPr>
            <w:pStyle w:val="Encabezado"/>
          </w:pPr>
        </w:p>
        <w:tbl>
          <w:tblPr>
            <w:tblW w:w="12792" w:type="dxa"/>
            <w:tblLayout w:type="fixed"/>
            <w:tblLook w:val="00A0" w:firstRow="1" w:lastRow="0" w:firstColumn="1" w:lastColumn="0" w:noHBand="0" w:noVBand="0"/>
          </w:tblPr>
          <w:tblGrid>
            <w:gridCol w:w="7088"/>
            <w:gridCol w:w="5704"/>
          </w:tblGrid>
          <w:tr w:rsidR="00490D7A" w14:paraId="0F307516" w14:textId="77777777" w:rsidTr="00D41A01">
            <w:trPr>
              <w:trHeight w:val="1565"/>
            </w:trPr>
            <w:tc>
              <w:tcPr>
                <w:tcW w:w="7088" w:type="dxa"/>
                <w:shd w:val="clear" w:color="auto" w:fill="auto"/>
                <w:vAlign w:val="center"/>
              </w:tcPr>
              <w:p w14:paraId="3518D515" w14:textId="77777777" w:rsidR="00490D7A" w:rsidRDefault="00490D7A" w:rsidP="00490D7A">
                <w:pPr>
                  <w:pStyle w:val="Encabezado"/>
                  <w:tabs>
                    <w:tab w:val="clear" w:pos="4252"/>
                    <w:tab w:val="clear" w:pos="8504"/>
                    <w:tab w:val="left" w:pos="8505"/>
                  </w:tabs>
                  <w:ind w:left="-1104" w:right="-1494" w:firstLine="714"/>
                </w:pP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rsidR="00D41A01">
                  <w:fldChar w:fldCharType="begin"/>
                </w:r>
                <w:r w:rsidR="00D41A01">
                  <w:instrText xml:space="preserve"> INCLUDEPICTURE  "https://www.cantabria.es/documents/28617/6427995/consejeria-presidencia.jpg/507b08e4-6cc9-5edc-21fe-9f56c5ef1ce0?version=1.0&amp;t=1531733117535&amp;imagePreview=1" \* MERGEFORMATINET </w:instrText>
                </w:r>
                <w:r w:rsidR="00D41A01">
                  <w:fldChar w:fldCharType="separate"/>
                </w:r>
                <w:r w:rsidR="00BF5590">
                  <w:fldChar w:fldCharType="begin"/>
                </w:r>
                <w:r w:rsidR="00BF5590">
                  <w:instrText xml:space="preserve"> </w:instrText>
                </w:r>
                <w:r w:rsidR="00BF5590">
                  <w:instrText>INCLUDEPICTURE  "https://www.cantabria.es/documents/28617/6427995/consejeria-presidencia.jpg/507b08e4-6cc9-5edc-21fe-9f56c5ef1ce0?version=1.0&amp;t=1531733117535&amp;imagePreview=1" \*</w:instrText>
                </w:r>
                <w:r w:rsidR="00BF5590">
                  <w:instrText xml:space="preserve"> MERGEFORMATINET</w:instrText>
                </w:r>
                <w:r w:rsidR="00BF5590">
                  <w:instrText xml:space="preserve"> </w:instrText>
                </w:r>
                <w:r w:rsidR="00BF5590">
                  <w:fldChar w:fldCharType="separate"/>
                </w:r>
                <w:r w:rsidR="00BF5590">
                  <w:pict w14:anchorId="19C453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0.5pt;height:88.35pt">
                      <v:imagedata r:id="rId1" r:href="rId2" cropright="33883f"/>
                    </v:shape>
                  </w:pict>
                </w:r>
                <w:r w:rsidR="00BF5590">
                  <w:fldChar w:fldCharType="end"/>
                </w:r>
                <w:r w:rsidR="00D41A01">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14B35FF2" w14:textId="77777777" w:rsidR="00490D7A" w:rsidRDefault="00490D7A" w:rsidP="00490D7A">
                <w:pPr>
                  <w:pStyle w:val="Encabezado"/>
                  <w:ind w:left="212" w:firstLine="426"/>
                  <w:rPr>
                    <w:rFonts w:ascii="Arial" w:hAnsi="Arial" w:cs="Arial"/>
                    <w:b/>
                    <w:bCs/>
                    <w:sz w:val="14"/>
                    <w:szCs w:val="14"/>
                  </w:rPr>
                </w:pPr>
                <w:r w:rsidRPr="004A6D7C">
                  <w:rPr>
                    <w:rFonts w:ascii="Arial" w:hAnsi="Arial" w:cs="Arial"/>
                    <w:b/>
                    <w:bCs/>
                    <w:sz w:val="14"/>
                    <w:szCs w:val="14"/>
                  </w:rPr>
                  <w:t>DIRECCIÓN GENERAL</w:t>
                </w:r>
                <w:r>
                  <w:rPr>
                    <w:rFonts w:ascii="Arial" w:hAnsi="Arial" w:cs="Arial"/>
                    <w:b/>
                    <w:bCs/>
                    <w:sz w:val="14"/>
                    <w:szCs w:val="14"/>
                  </w:rPr>
                  <w:t xml:space="preserve"> </w:t>
                </w:r>
                <w:r w:rsidRPr="004A6D7C">
                  <w:rPr>
                    <w:rFonts w:ascii="Arial" w:hAnsi="Arial" w:cs="Arial"/>
                    <w:b/>
                    <w:bCs/>
                    <w:sz w:val="14"/>
                    <w:szCs w:val="14"/>
                  </w:rPr>
                  <w:t>DE</w:t>
                </w:r>
              </w:p>
              <w:p w14:paraId="40748E2C" w14:textId="77777777" w:rsidR="00490D7A" w:rsidRPr="00672DC2" w:rsidRDefault="00490D7A" w:rsidP="00490D7A">
                <w:pPr>
                  <w:pStyle w:val="Encabezado"/>
                  <w:ind w:firstLine="714"/>
                  <w:rPr>
                    <w:rFonts w:ascii="Arial" w:hAnsi="Arial" w:cs="Arial"/>
                    <w:color w:val="000000"/>
                    <w:sz w:val="19"/>
                    <w:szCs w:val="19"/>
                  </w:rPr>
                </w:pPr>
                <w:r>
                  <w:rPr>
                    <w:rFonts w:ascii="Arial" w:hAnsi="Arial" w:cs="Arial"/>
                    <w:b/>
                    <w:bCs/>
                    <w:sz w:val="14"/>
                    <w:szCs w:val="14"/>
                  </w:rPr>
                  <w:t xml:space="preserve">   </w:t>
                </w:r>
                <w:r w:rsidRPr="004A6D7C">
                  <w:rPr>
                    <w:rFonts w:ascii="Arial" w:hAnsi="Arial" w:cs="Arial"/>
                    <w:b/>
                    <w:bCs/>
                    <w:sz w:val="14"/>
                    <w:szCs w:val="14"/>
                  </w:rPr>
                  <w:t xml:space="preserve"> FUNCIÓN PÚBLICA</w:t>
                </w:r>
              </w:p>
              <w:p w14:paraId="527EFDDB" w14:textId="77777777" w:rsidR="00490D7A" w:rsidRPr="007D7894" w:rsidRDefault="00490D7A" w:rsidP="00490D7A">
                <w:pPr>
                  <w:pStyle w:val="Encabezado"/>
                  <w:ind w:left="-108"/>
                  <w:rPr>
                    <w:rFonts w:ascii="Arial" w:hAnsi="Arial" w:cs="Arial"/>
                    <w:b/>
                    <w:sz w:val="16"/>
                    <w:szCs w:val="16"/>
                  </w:rPr>
                </w:pPr>
              </w:p>
            </w:tc>
            <w:tc>
              <w:tcPr>
                <w:tcW w:w="5704" w:type="dxa"/>
                <w:shd w:val="clear" w:color="auto" w:fill="auto"/>
                <w:vAlign w:val="center"/>
              </w:tcPr>
              <w:p w14:paraId="6CDDAC86" w14:textId="77777777" w:rsidR="00490D7A" w:rsidRPr="007D7894" w:rsidRDefault="00490D7A" w:rsidP="00490D7A">
                <w:pPr>
                  <w:pStyle w:val="Encabezado"/>
                  <w:rPr>
                    <w:rFonts w:ascii="Arial" w:hAnsi="Arial" w:cs="Arial"/>
                    <w:b/>
                    <w:sz w:val="16"/>
                    <w:szCs w:val="16"/>
                  </w:rPr>
                </w:pPr>
              </w:p>
            </w:tc>
          </w:tr>
        </w:tbl>
        <w:p w14:paraId="51088FC1" w14:textId="77777777" w:rsidR="00490D7A" w:rsidRDefault="00490D7A" w:rsidP="00490D7A">
          <w:pPr>
            <w:pStyle w:val="Encabezado"/>
          </w:pPr>
        </w:p>
      </w:tc>
      <w:tc>
        <w:tcPr>
          <w:tcW w:w="4824" w:type="dxa"/>
          <w:shd w:val="clear" w:color="auto" w:fill="auto"/>
          <w:vAlign w:val="center"/>
        </w:tcPr>
        <w:p w14:paraId="507FB2E2" w14:textId="77777777" w:rsidR="00490D7A" w:rsidRDefault="00490D7A" w:rsidP="00490D7A">
          <w:pPr>
            <w:pStyle w:val="Encabezado"/>
            <w:tabs>
              <w:tab w:val="clear" w:pos="4252"/>
            </w:tabs>
            <w:ind w:left="-2448"/>
            <w:jc w:val="right"/>
          </w:pP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rsidR="00D41A01">
            <w:fldChar w:fldCharType="begin"/>
          </w:r>
          <w:r w:rsidR="00D41A01">
            <w:instrText xml:space="preserve"> INCLUDEPICTURE  "https://www.cantabria.es/documents/28617/6414679/jubilar_vert_color.jpg/4fd3efde-f205-6ae1-ff34-c066943dd8b3?t=1531732852940" \* MERGEFORMATINET </w:instrText>
          </w:r>
          <w:r w:rsidR="00D41A01">
            <w:fldChar w:fldCharType="separate"/>
          </w:r>
          <w:r w:rsidR="00BF5590">
            <w:fldChar w:fldCharType="begin"/>
          </w:r>
          <w:r w:rsidR="00BF5590">
            <w:instrText xml:space="preserve"> </w:instrText>
          </w:r>
          <w:r w:rsidR="00BF5590">
            <w:instrText>INCLUDEPICTURE  "https://www.cantabria.es/documents/28617/6414679/jubilar_vert_color.jpg/4fd3efde-f205-6ae1-ff34-c066943dd8b3?t=1531732852940" \* MERGEFORMATINET</w:instrText>
          </w:r>
          <w:r w:rsidR="00BF5590">
            <w:instrText xml:space="preserve"> </w:instrText>
          </w:r>
          <w:r w:rsidR="00BF5590">
            <w:fldChar w:fldCharType="separate"/>
          </w:r>
          <w:r w:rsidR="00BF5590">
            <w:pict w14:anchorId="1BC6C568">
              <v:shape id="_x0000_i1026" type="#_x0000_t75" style="width:119.7pt;height:71.1pt">
                <v:imagedata r:id="rId3" r:href="rId4"/>
              </v:shape>
            </w:pict>
          </w:r>
          <w:r w:rsidR="00BF5590">
            <w:fldChar w:fldCharType="end"/>
          </w:r>
          <w:r w:rsidR="00D41A01">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tc>
    </w:tr>
  </w:tbl>
  <w:p w14:paraId="68397A1F" w14:textId="77777777" w:rsidR="00490D7A" w:rsidRDefault="00490D7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D1113"/>
    <w:multiLevelType w:val="hybridMultilevel"/>
    <w:tmpl w:val="57DC2720"/>
    <w:lvl w:ilvl="0" w:tplc="166C8104">
      <w:start w:val="1"/>
      <w:numFmt w:val="decimal"/>
      <w:lvlText w:val="TEMA %1.-"/>
      <w:lvlJc w:val="left"/>
      <w:pPr>
        <w:tabs>
          <w:tab w:val="num" w:pos="1247"/>
        </w:tabs>
        <w:ind w:left="1247" w:hanging="527"/>
      </w:pPr>
      <w:rPr>
        <w:rFonts w:ascii="Arial" w:hAnsi="Arial" w:hint="default"/>
        <w:b/>
        <w:i w:val="0"/>
        <w:color w:val="auto"/>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30991E9E"/>
    <w:multiLevelType w:val="multilevel"/>
    <w:tmpl w:val="7E90E364"/>
    <w:lvl w:ilvl="0">
      <w:start w:val="1"/>
      <w:numFmt w:val="decimal"/>
      <w:lvlText w:val="TEMA %1.-"/>
      <w:lvlJc w:val="left"/>
      <w:pPr>
        <w:ind w:left="6456" w:hanging="360"/>
      </w:pPr>
      <w:rPr>
        <w:rFonts w:ascii="Arial" w:hAnsi="Arial" w:hint="default"/>
        <w:b/>
        <w:i w:val="0"/>
        <w:color w:val="auto"/>
        <w:sz w:val="20"/>
      </w:rPr>
    </w:lvl>
    <w:lvl w:ilvl="1">
      <w:start w:val="1"/>
      <w:numFmt w:val="decimal"/>
      <w:isLgl/>
      <w:lvlText w:val="%1.%2."/>
      <w:lvlJc w:val="left"/>
      <w:pPr>
        <w:ind w:left="6958" w:hanging="720"/>
      </w:pPr>
      <w:rPr>
        <w:rFonts w:hint="default"/>
      </w:rPr>
    </w:lvl>
    <w:lvl w:ilvl="2">
      <w:start w:val="1"/>
      <w:numFmt w:val="decimal"/>
      <w:isLgl/>
      <w:lvlText w:val="%1.%2.%3."/>
      <w:lvlJc w:val="left"/>
      <w:pPr>
        <w:ind w:left="7100" w:hanging="720"/>
      </w:pPr>
      <w:rPr>
        <w:rFonts w:hint="default"/>
      </w:rPr>
    </w:lvl>
    <w:lvl w:ilvl="3">
      <w:start w:val="1"/>
      <w:numFmt w:val="decimal"/>
      <w:isLgl/>
      <w:lvlText w:val="%1.%2.%3.%4."/>
      <w:lvlJc w:val="left"/>
      <w:pPr>
        <w:ind w:left="7602" w:hanging="1080"/>
      </w:pPr>
      <w:rPr>
        <w:rFonts w:hint="default"/>
      </w:rPr>
    </w:lvl>
    <w:lvl w:ilvl="4">
      <w:start w:val="1"/>
      <w:numFmt w:val="decimal"/>
      <w:isLgl/>
      <w:lvlText w:val="%1.%2.%3.%4.%5."/>
      <w:lvlJc w:val="left"/>
      <w:pPr>
        <w:ind w:left="7744" w:hanging="1080"/>
      </w:pPr>
      <w:rPr>
        <w:rFonts w:hint="default"/>
      </w:rPr>
    </w:lvl>
    <w:lvl w:ilvl="5">
      <w:start w:val="1"/>
      <w:numFmt w:val="decimal"/>
      <w:isLgl/>
      <w:lvlText w:val="%1.%2.%3.%4.%5.%6."/>
      <w:lvlJc w:val="left"/>
      <w:pPr>
        <w:ind w:left="8246" w:hanging="1440"/>
      </w:pPr>
      <w:rPr>
        <w:rFonts w:hint="default"/>
      </w:rPr>
    </w:lvl>
    <w:lvl w:ilvl="6">
      <w:start w:val="1"/>
      <w:numFmt w:val="decimal"/>
      <w:isLgl/>
      <w:lvlText w:val="%1.%2.%3.%4.%5.%6.%7."/>
      <w:lvlJc w:val="left"/>
      <w:pPr>
        <w:ind w:left="8388" w:hanging="1440"/>
      </w:pPr>
      <w:rPr>
        <w:rFonts w:hint="default"/>
      </w:rPr>
    </w:lvl>
    <w:lvl w:ilvl="7">
      <w:start w:val="1"/>
      <w:numFmt w:val="decimal"/>
      <w:isLgl/>
      <w:lvlText w:val="%1.%2.%3.%4.%5.%6.%7.%8."/>
      <w:lvlJc w:val="left"/>
      <w:pPr>
        <w:ind w:left="8890" w:hanging="1800"/>
      </w:pPr>
      <w:rPr>
        <w:rFonts w:hint="default"/>
      </w:rPr>
    </w:lvl>
    <w:lvl w:ilvl="8">
      <w:start w:val="1"/>
      <w:numFmt w:val="decimal"/>
      <w:isLgl/>
      <w:lvlText w:val="%1.%2.%3.%4.%5.%6.%7.%8.%9."/>
      <w:lvlJc w:val="left"/>
      <w:pPr>
        <w:ind w:left="9032" w:hanging="1800"/>
      </w:pPr>
      <w:rPr>
        <w:rFonts w:hint="default"/>
      </w:rPr>
    </w:lvl>
  </w:abstractNum>
  <w:abstractNum w:abstractNumId="2" w15:restartNumberingAfterBreak="0">
    <w:nsid w:val="5A39747E"/>
    <w:multiLevelType w:val="hybridMultilevel"/>
    <w:tmpl w:val="8B107444"/>
    <w:lvl w:ilvl="0" w:tplc="F936522C">
      <w:start w:val="1"/>
      <w:numFmt w:val="decimal"/>
      <w:lvlText w:val="TEMA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38107B"/>
    <w:multiLevelType w:val="hybridMultilevel"/>
    <w:tmpl w:val="C79AF990"/>
    <w:lvl w:ilvl="0" w:tplc="166C8104">
      <w:start w:val="1"/>
      <w:numFmt w:val="decimal"/>
      <w:lvlText w:val="TEMA %1.-"/>
      <w:lvlJc w:val="left"/>
      <w:pPr>
        <w:ind w:left="720" w:hanging="360"/>
      </w:pPr>
      <w:rPr>
        <w:rFonts w:ascii="Arial" w:hAnsi="Arial" w:hint="default"/>
        <w:b/>
        <w:i w:val="0"/>
        <w:color w:val="auto"/>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hyphenationZone w:val="425"/>
  <w:characterSpacingControl w:val="doNotCompress"/>
  <w:hdrShapeDefaults>
    <o:shapedefaults v:ext="edit" spidmax="614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643"/>
    <w:rsid w:val="000019ED"/>
    <w:rsid w:val="0006758B"/>
    <w:rsid w:val="00067AD6"/>
    <w:rsid w:val="000D6F0C"/>
    <w:rsid w:val="000E5BAA"/>
    <w:rsid w:val="00124E34"/>
    <w:rsid w:val="001D0BE9"/>
    <w:rsid w:val="001D2D4C"/>
    <w:rsid w:val="00307AD8"/>
    <w:rsid w:val="003854CA"/>
    <w:rsid w:val="003B453F"/>
    <w:rsid w:val="003D4966"/>
    <w:rsid w:val="003E513A"/>
    <w:rsid w:val="003E7ADA"/>
    <w:rsid w:val="004270E1"/>
    <w:rsid w:val="00490D7A"/>
    <w:rsid w:val="00491B04"/>
    <w:rsid w:val="005E2F2A"/>
    <w:rsid w:val="005F366F"/>
    <w:rsid w:val="00645CBA"/>
    <w:rsid w:val="00660B10"/>
    <w:rsid w:val="006F43DF"/>
    <w:rsid w:val="00996092"/>
    <w:rsid w:val="00A86D64"/>
    <w:rsid w:val="00A96355"/>
    <w:rsid w:val="00AF2643"/>
    <w:rsid w:val="00AF65AF"/>
    <w:rsid w:val="00B163FF"/>
    <w:rsid w:val="00BF10F5"/>
    <w:rsid w:val="00BF5590"/>
    <w:rsid w:val="00C63104"/>
    <w:rsid w:val="00C80028"/>
    <w:rsid w:val="00CB373A"/>
    <w:rsid w:val="00D03D14"/>
    <w:rsid w:val="00D41A01"/>
    <w:rsid w:val="00DE6895"/>
    <w:rsid w:val="00E04CB7"/>
    <w:rsid w:val="00EA297A"/>
    <w:rsid w:val="00EF1447"/>
    <w:rsid w:val="00F355EF"/>
    <w:rsid w:val="00F471C4"/>
    <w:rsid w:val="00F97946"/>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7"/>
    <o:shapelayout v:ext="edit">
      <o:idmap v:ext="edit" data="1"/>
    </o:shapelayout>
  </w:shapeDefaults>
  <w:decimalSymbol w:val=","/>
  <w:listSeparator w:val=";"/>
  <w14:docId w14:val="482F87DB"/>
  <w15:docId w15:val="{B88EDCCA-BB04-42A8-AFEC-0A65BD26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5BAA"/>
    <w:pPr>
      <w:spacing w:after="160" w:line="259" w:lineRule="auto"/>
    </w:pPr>
    <w:rPr>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645CBA"/>
    <w:pPr>
      <w:spacing w:before="100" w:beforeAutospacing="1" w:after="100" w:afterAutospacing="1" w:line="240" w:lineRule="auto"/>
    </w:pPr>
    <w:rPr>
      <w:rFonts w:ascii="Times New Roman" w:eastAsia="Times New Roman" w:hAnsi="Times New Roman"/>
      <w:sz w:val="24"/>
      <w:szCs w:val="24"/>
      <w:lang w:eastAsia="es-ES"/>
    </w:rPr>
  </w:style>
  <w:style w:type="paragraph" w:styleId="Prrafodelista">
    <w:name w:val="List Paragraph"/>
    <w:basedOn w:val="Normal"/>
    <w:uiPriority w:val="34"/>
    <w:qFormat/>
    <w:rsid w:val="00490D7A"/>
    <w:pPr>
      <w:ind w:left="720"/>
      <w:contextualSpacing/>
    </w:pPr>
  </w:style>
  <w:style w:type="paragraph" w:styleId="Encabezado">
    <w:name w:val="header"/>
    <w:basedOn w:val="Normal"/>
    <w:link w:val="EncabezadoCar"/>
    <w:unhideWhenUsed/>
    <w:rsid w:val="00490D7A"/>
    <w:pPr>
      <w:tabs>
        <w:tab w:val="center" w:pos="4252"/>
        <w:tab w:val="right" w:pos="8504"/>
      </w:tabs>
      <w:spacing w:after="0" w:line="240" w:lineRule="auto"/>
    </w:pPr>
  </w:style>
  <w:style w:type="character" w:customStyle="1" w:styleId="EncabezadoCar">
    <w:name w:val="Encabezado Car"/>
    <w:basedOn w:val="Fuentedeprrafopredeter"/>
    <w:link w:val="Encabezado"/>
    <w:rsid w:val="00490D7A"/>
    <w:rPr>
      <w:lang w:eastAsia="en-US"/>
    </w:rPr>
  </w:style>
  <w:style w:type="paragraph" w:styleId="Piedepgina">
    <w:name w:val="footer"/>
    <w:basedOn w:val="Normal"/>
    <w:link w:val="PiedepginaCar"/>
    <w:uiPriority w:val="99"/>
    <w:unhideWhenUsed/>
    <w:rsid w:val="00490D7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90D7A"/>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420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https://www.cantabria.es/documents/28617/6427995/consejeria-presidencia.jpg/507b08e4-6cc9-5edc-21fe-9f56c5ef1ce0?version=1.0&amp;t=1531733117535&amp;imagePreview=1" TargetMode="External"/><Relationship Id="rId1" Type="http://schemas.openxmlformats.org/officeDocument/2006/relationships/image" Target="media/image1.jpeg"/><Relationship Id="rId4" Type="http://schemas.openxmlformats.org/officeDocument/2006/relationships/image" Target="https://www.cantabria.es/documents/28617/6414679/jubilar_vert_color.jpg/4fd3efde-f205-6ae1-ff34-c066943dd8b3?t=15317328529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1433</Words>
  <Characters>8395</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PROGRAMA DEL CUERPO FACULTATIVO SUPERIOR</vt:lpstr>
    </vt:vector>
  </TitlesOfParts>
  <Company>Gobierno de Cantabria</Company>
  <LinksUpToDate>false</LinksUpToDate>
  <CharactersWithSpaces>9809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DEL CUERPO FACULTATIVO SUPERIOR</dc:title>
  <dc:subject/>
  <dc:creator>Serdio Cosio Ángel Luis</dc:creator>
  <cp:keywords/>
  <dc:description/>
  <cp:lastModifiedBy>Pérez Aguilar Óscar Fernando</cp:lastModifiedBy>
  <cp:revision>2</cp:revision>
  <dcterms:created xsi:type="dcterms:W3CDTF">2019-04-15T09:26:00Z</dcterms:created>
  <dcterms:modified xsi:type="dcterms:W3CDTF">2019-04-15T09:26:00Z</dcterms:modified>
</cp:coreProperties>
</file>