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14A" w:rsidRDefault="00CF114A" w:rsidP="00CF114A">
      <w:pPr>
        <w:spacing w:after="0" w:line="240" w:lineRule="auto"/>
        <w:jc w:val="center"/>
        <w:rPr>
          <w:rFonts w:ascii="Arial" w:hAnsi="Arial" w:cs="Arial"/>
          <w:b/>
          <w:bCs/>
          <w:u w:val="single"/>
        </w:rPr>
      </w:pPr>
      <w:r>
        <w:rPr>
          <w:rFonts w:ascii="Arial" w:hAnsi="Arial" w:cs="Arial"/>
          <w:b/>
          <w:bCs/>
          <w:u w:val="single"/>
        </w:rPr>
        <w:t>ANEXO I</w:t>
      </w:r>
    </w:p>
    <w:p w:rsidR="00CF114A" w:rsidRDefault="00CF114A" w:rsidP="00CF114A">
      <w:pPr>
        <w:spacing w:after="0" w:line="240" w:lineRule="auto"/>
        <w:jc w:val="center"/>
        <w:rPr>
          <w:rFonts w:ascii="Arial" w:hAnsi="Arial" w:cs="Arial"/>
          <w:b/>
          <w:bCs/>
          <w:u w:val="single"/>
        </w:rPr>
      </w:pPr>
    </w:p>
    <w:p w:rsidR="00CF114A" w:rsidRDefault="00CF114A" w:rsidP="00CF114A">
      <w:pPr>
        <w:spacing w:after="0" w:line="240" w:lineRule="auto"/>
        <w:jc w:val="center"/>
        <w:rPr>
          <w:rFonts w:ascii="Arial" w:hAnsi="Arial" w:cs="Arial"/>
          <w:b/>
          <w:bCs/>
          <w:u w:val="single"/>
        </w:rPr>
      </w:pPr>
      <w:r w:rsidRPr="003506E3">
        <w:rPr>
          <w:rFonts w:ascii="Arial" w:hAnsi="Arial" w:cs="Arial"/>
          <w:b/>
          <w:bCs/>
          <w:u w:val="single"/>
        </w:rPr>
        <w:t xml:space="preserve">CUERPO FACULTATIVO SUPERIOR </w:t>
      </w:r>
    </w:p>
    <w:p w:rsidR="00CF114A" w:rsidRDefault="00CF114A" w:rsidP="00CF114A">
      <w:pPr>
        <w:spacing w:after="0" w:line="240" w:lineRule="auto"/>
        <w:jc w:val="center"/>
        <w:rPr>
          <w:rFonts w:ascii="Arial" w:hAnsi="Arial" w:cs="Arial"/>
          <w:b/>
          <w:bCs/>
          <w:u w:val="single"/>
        </w:rPr>
      </w:pPr>
    </w:p>
    <w:p w:rsidR="00CF114A" w:rsidRPr="003506E3" w:rsidRDefault="00CF114A" w:rsidP="00CF114A">
      <w:pPr>
        <w:spacing w:after="0" w:line="240" w:lineRule="auto"/>
        <w:jc w:val="center"/>
        <w:rPr>
          <w:rFonts w:ascii="Arial" w:hAnsi="Arial" w:cs="Arial"/>
          <w:b/>
          <w:bCs/>
          <w:u w:val="single"/>
        </w:rPr>
      </w:pPr>
      <w:r>
        <w:rPr>
          <w:rFonts w:ascii="Arial" w:hAnsi="Arial" w:cs="Arial"/>
          <w:b/>
          <w:bCs/>
          <w:u w:val="single"/>
        </w:rPr>
        <w:t>BIOLOGÍA</w:t>
      </w:r>
    </w:p>
    <w:p w:rsidR="00CF114A" w:rsidRDefault="00CF114A" w:rsidP="00CF114A">
      <w:pPr>
        <w:spacing w:after="0" w:line="240" w:lineRule="auto"/>
        <w:jc w:val="center"/>
        <w:rPr>
          <w:rFonts w:ascii="Arial" w:hAnsi="Arial" w:cs="Arial"/>
          <w:b/>
          <w:bCs/>
          <w:u w:val="single"/>
        </w:rPr>
      </w:pPr>
    </w:p>
    <w:p w:rsidR="00CF114A" w:rsidRPr="003506E3" w:rsidRDefault="00CF114A" w:rsidP="00CF114A">
      <w:pPr>
        <w:spacing w:after="0" w:line="240" w:lineRule="auto"/>
        <w:jc w:val="center"/>
        <w:rPr>
          <w:rFonts w:ascii="Arial" w:hAnsi="Arial" w:cs="Arial"/>
          <w:b/>
          <w:bCs/>
          <w:u w:val="single"/>
        </w:rPr>
      </w:pPr>
      <w:r w:rsidRPr="003506E3">
        <w:rPr>
          <w:rFonts w:ascii="Arial" w:hAnsi="Arial" w:cs="Arial"/>
          <w:b/>
          <w:bCs/>
          <w:u w:val="single"/>
        </w:rPr>
        <w:t>MATERIAS ESPECÍFICAS</w:t>
      </w:r>
    </w:p>
    <w:p w:rsidR="00A927EF" w:rsidRPr="00AE3656" w:rsidRDefault="00A927EF" w:rsidP="00A927EF">
      <w:pPr>
        <w:autoSpaceDE w:val="0"/>
        <w:autoSpaceDN w:val="0"/>
        <w:adjustRightInd w:val="0"/>
        <w:spacing w:after="0" w:line="240" w:lineRule="auto"/>
        <w:jc w:val="both"/>
        <w:rPr>
          <w:rFonts w:ascii="Arial" w:hAnsi="Arial" w:cs="Arial"/>
          <w:sz w:val="20"/>
          <w:szCs w:val="20"/>
        </w:rPr>
      </w:pPr>
    </w:p>
    <w:p w:rsidR="00A927EF" w:rsidRPr="00AE3656" w:rsidRDefault="00A927EF" w:rsidP="00A927EF">
      <w:pPr>
        <w:autoSpaceDE w:val="0"/>
        <w:autoSpaceDN w:val="0"/>
        <w:adjustRightInd w:val="0"/>
        <w:spacing w:after="0" w:line="240" w:lineRule="auto"/>
        <w:jc w:val="both"/>
        <w:rPr>
          <w:rFonts w:ascii="Arial" w:hAnsi="Arial" w:cs="Arial"/>
          <w:sz w:val="20"/>
          <w:szCs w:val="20"/>
        </w:rPr>
      </w:pPr>
    </w:p>
    <w:p w:rsidR="00A927EF" w:rsidRPr="003E16FE" w:rsidRDefault="00A927EF" w:rsidP="00A927EF">
      <w:pPr>
        <w:autoSpaceDE w:val="0"/>
        <w:autoSpaceDN w:val="0"/>
        <w:adjustRightInd w:val="0"/>
        <w:spacing w:after="360" w:line="240" w:lineRule="auto"/>
        <w:rPr>
          <w:rFonts w:ascii="Arial" w:hAnsi="Arial" w:cs="Arial"/>
          <w:b/>
          <w:sz w:val="24"/>
          <w:szCs w:val="24"/>
          <w:u w:val="single"/>
        </w:rPr>
      </w:pPr>
      <w:r w:rsidRPr="003E16FE">
        <w:rPr>
          <w:rFonts w:ascii="Arial" w:hAnsi="Arial" w:cs="Arial"/>
          <w:b/>
          <w:sz w:val="24"/>
          <w:szCs w:val="24"/>
          <w:u w:val="single"/>
        </w:rPr>
        <w:t xml:space="preserve">BLOQUE I: </w:t>
      </w:r>
    </w:p>
    <w:p w:rsidR="00E14F78" w:rsidRPr="00352A25" w:rsidRDefault="00E14F78" w:rsidP="00CD6558">
      <w:pPr>
        <w:numPr>
          <w:ilvl w:val="0"/>
          <w:numId w:val="1"/>
        </w:numPr>
        <w:tabs>
          <w:tab w:val="num" w:pos="1247"/>
        </w:tabs>
        <w:spacing w:after="120" w:line="240" w:lineRule="auto"/>
        <w:ind w:left="1247" w:hanging="1247"/>
        <w:jc w:val="both"/>
        <w:outlineLvl w:val="0"/>
        <w:rPr>
          <w:rFonts w:ascii="Arial" w:hAnsi="Arial" w:cs="Arial"/>
          <w:color w:val="000000" w:themeColor="text1"/>
          <w:sz w:val="20"/>
          <w:szCs w:val="20"/>
        </w:rPr>
      </w:pPr>
      <w:r w:rsidRPr="008E660C">
        <w:rPr>
          <w:rFonts w:ascii="Arial" w:hAnsi="Arial" w:cs="Arial"/>
          <w:sz w:val="20"/>
          <w:szCs w:val="20"/>
        </w:rPr>
        <w:t xml:space="preserve">El Medio Natural de Cantabria. Geografía física. Geología. Edafología. Climatología. </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352A25">
        <w:rPr>
          <w:rFonts w:ascii="Arial" w:hAnsi="Arial" w:cs="Arial"/>
          <w:sz w:val="20"/>
          <w:szCs w:val="20"/>
        </w:rPr>
        <w:t xml:space="preserve">Biogeografía de Cantabria. </w:t>
      </w:r>
      <w:r>
        <w:rPr>
          <w:rFonts w:ascii="Arial" w:hAnsi="Arial" w:cs="Arial"/>
          <w:sz w:val="20"/>
          <w:szCs w:val="20"/>
        </w:rPr>
        <w:t>U</w:t>
      </w:r>
      <w:r w:rsidRPr="00352A25">
        <w:rPr>
          <w:rFonts w:ascii="Arial" w:hAnsi="Arial" w:cs="Arial"/>
          <w:sz w:val="20"/>
          <w:szCs w:val="20"/>
        </w:rPr>
        <w:t xml:space="preserve">nidades ambientales. </w:t>
      </w:r>
      <w:r>
        <w:rPr>
          <w:rFonts w:ascii="Arial" w:hAnsi="Arial" w:cs="Arial"/>
          <w:sz w:val="20"/>
          <w:szCs w:val="20"/>
        </w:rPr>
        <w:t xml:space="preserve">Principales ecosistemas: </w:t>
      </w:r>
      <w:r w:rsidRPr="00352A25">
        <w:rPr>
          <w:rFonts w:ascii="Arial" w:hAnsi="Arial" w:cs="Arial"/>
          <w:sz w:val="20"/>
          <w:szCs w:val="20"/>
        </w:rPr>
        <w:t xml:space="preserve">distribución </w:t>
      </w:r>
      <w:r>
        <w:rPr>
          <w:rFonts w:ascii="Arial" w:hAnsi="Arial" w:cs="Arial"/>
          <w:sz w:val="20"/>
          <w:szCs w:val="20"/>
        </w:rPr>
        <w:t>y características principales.</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 Red de Espacios Naturales Protegidos de Cantabria. Objetivos. Principales características. Descripción, Problemática de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 Red Natura 2000 en Cantabria. Antecedentes. Objetivos. Valores de conservación. Descripción y características. Condicionantes de su gestión.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Zonas de Especial Protección para las Aves en Cantabria. Descripción y características principales.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Zonas Especiales de Conservación Fluviales de Cantabria. Descripción y características principales.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Zonas Especiales de Conservación Litorales de Cantabria. Descripción y características principales.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Zonas Especiales de Conservación de Montaña de Cantabria. Descripción y características principales.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Parque Nacional de los Picos de Europa.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Parque Natural Saja-Besaya.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Parque Natural de Oyambre.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Parque Natural de las Dunas de Liencres, Estuario del Pas y Costa Quebrada.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Parque Natural de las Marismas de Santoña, Victoria y Joyel.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lastRenderedPageBreak/>
        <w:t>Parque Natural de los Collados del Asón.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Áreas Naturales de Especial Interés y Monumentos Naturales de Cantabria. Antecedentes. Descripción. Valores que motivaron su declaración. Aspectos socioeconómicos y condicionantes de gestión. Instrumentos de planeamiento, ordenación y gestión en vigor.</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Gestión de Especies Protegidas en Cantabria. Diferentes categorías de protección de especies y efectos jurídicos. Condicionantes de gestión.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Especies de flora amenazada de Cantabria. Características ecológicas. Distribución.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Especies de fauna amenazada de Cantabria. Características ecológicas. Distribución. Objetivos y condicionantes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Las especies exóticas invasoras. Definición e importancia.  Plan Estratégico Regional de Gestión y Control de Especies Exóticas Invasoras.</w:t>
      </w:r>
    </w:p>
    <w:p w:rsidR="00E14F78" w:rsidRPr="001960AD"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960AD">
        <w:rPr>
          <w:rFonts w:ascii="Arial" w:hAnsi="Arial" w:cs="Arial"/>
          <w:sz w:val="20"/>
          <w:szCs w:val="20"/>
        </w:rPr>
        <w:t xml:space="preserve">Principales especies </w:t>
      </w:r>
      <w:r>
        <w:rPr>
          <w:rFonts w:ascii="Arial" w:hAnsi="Arial" w:cs="Arial"/>
          <w:sz w:val="20"/>
          <w:szCs w:val="20"/>
        </w:rPr>
        <w:t>de flora exótica invasora en Cantabria.  C</w:t>
      </w:r>
      <w:r w:rsidRPr="001960AD">
        <w:rPr>
          <w:rFonts w:ascii="Arial" w:hAnsi="Arial" w:cs="Arial"/>
          <w:sz w:val="20"/>
          <w:szCs w:val="20"/>
        </w:rPr>
        <w:t>aracterísticas ecológicas y distribución en Cantabria. Vías de entrada, problemática ambiental, gestión y métodos de control.</w:t>
      </w:r>
    </w:p>
    <w:p w:rsidR="00E14F7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960AD">
        <w:rPr>
          <w:rFonts w:ascii="Arial" w:hAnsi="Arial" w:cs="Arial"/>
          <w:sz w:val="20"/>
          <w:szCs w:val="20"/>
        </w:rPr>
        <w:t xml:space="preserve">Principales especies </w:t>
      </w:r>
      <w:r>
        <w:rPr>
          <w:rFonts w:ascii="Arial" w:hAnsi="Arial" w:cs="Arial"/>
          <w:sz w:val="20"/>
          <w:szCs w:val="20"/>
        </w:rPr>
        <w:t>de fauna exótica invasora en Cantabria. C</w:t>
      </w:r>
      <w:r w:rsidRPr="001960AD">
        <w:rPr>
          <w:rFonts w:ascii="Arial" w:hAnsi="Arial" w:cs="Arial"/>
          <w:sz w:val="20"/>
          <w:szCs w:val="20"/>
        </w:rPr>
        <w:t>aracterísticas ecológicas y distribución en Cantabria. Vías de entrada, problemática ambiental, gestión y métodos de control.</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El oso pardo en Cantabria. Biología y ecología. Distribución y estado de conservación de sus poblaciones. Problemática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El urogallo en Cantabria. Biología y ecología. Distribución y estado de conservación de sus poblaciones. Problemática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El lobo en Cantabria. Biología y ecología. Distribución y estado de conservación de sus poblaciones. Problemática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El salmón atlántico en Cantabria. Biología y ecología. Distribución y estado de conservación de sus poblaciones. Problemática de su gestión y conservación.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 caza en Cantabria. Ordenación y Planificación Cinegética. Principales especies de caza en Cantabria. Problemas de conservación y medidas de gestión.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 pesca fluvial en Cantabria.</w:t>
      </w:r>
      <w:r w:rsidRPr="0062096F">
        <w:rPr>
          <w:rFonts w:ascii="Arial" w:hAnsi="Arial" w:cs="Arial"/>
          <w:sz w:val="20"/>
          <w:szCs w:val="20"/>
        </w:rPr>
        <w:t xml:space="preserve"> Ordenación y planificación. </w:t>
      </w:r>
      <w:r w:rsidRPr="00CD6558">
        <w:rPr>
          <w:rFonts w:ascii="Arial" w:hAnsi="Arial" w:cs="Arial"/>
          <w:sz w:val="20"/>
          <w:szCs w:val="20"/>
        </w:rPr>
        <w:t>Especies objeto de pesca más importantes. Problemas de conservación y medidas de gestión.</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El uso público en la Red de Espacios Naturales Protegidos de Cantabria. Objetivos y gestión. Motivación y tipología de visitantes. Criterios de calidad de la visita a los espacios naturales protegidos.</w:t>
      </w:r>
    </w:p>
    <w:p w:rsidR="00E14F78" w:rsidRPr="00CD655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La conservación ex situ de la diversidad biológica. Centros de Recuperación de Especies. Cría en cautividad. Bancos de germoplasma.</w:t>
      </w:r>
    </w:p>
    <w:p w:rsidR="00E14F7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Los daños producidos por la fauna silvestre en Cantabria. Especies causantes y tipos de daños producidos. Instrumentos y herramientas de prevención y compensación.</w:t>
      </w:r>
    </w:p>
    <w:p w:rsidR="0033679A" w:rsidRDefault="0033679A" w:rsidP="00CD6558">
      <w:pPr>
        <w:spacing w:after="120" w:line="240" w:lineRule="auto"/>
        <w:jc w:val="both"/>
        <w:outlineLvl w:val="0"/>
        <w:rPr>
          <w:rFonts w:ascii="Arial" w:hAnsi="Arial" w:cs="Arial"/>
          <w:sz w:val="20"/>
          <w:szCs w:val="20"/>
        </w:rPr>
      </w:pPr>
    </w:p>
    <w:p w:rsidR="0033679A" w:rsidRDefault="0033679A" w:rsidP="00CD6558">
      <w:pPr>
        <w:spacing w:after="120" w:line="240" w:lineRule="auto"/>
        <w:jc w:val="both"/>
        <w:outlineLvl w:val="0"/>
        <w:rPr>
          <w:rFonts w:ascii="Arial" w:hAnsi="Arial" w:cs="Arial"/>
          <w:sz w:val="20"/>
          <w:szCs w:val="20"/>
        </w:rPr>
      </w:pPr>
    </w:p>
    <w:p w:rsidR="0033679A" w:rsidRDefault="0033679A" w:rsidP="00CD6558">
      <w:pPr>
        <w:spacing w:after="120" w:line="240" w:lineRule="auto"/>
        <w:jc w:val="both"/>
        <w:outlineLvl w:val="0"/>
        <w:rPr>
          <w:rFonts w:ascii="Arial" w:hAnsi="Arial" w:cs="Arial"/>
          <w:sz w:val="20"/>
          <w:szCs w:val="20"/>
        </w:rPr>
      </w:pPr>
    </w:p>
    <w:p w:rsidR="00A927EF" w:rsidRPr="007F3C95" w:rsidRDefault="00A927EF" w:rsidP="007F3C95">
      <w:pPr>
        <w:autoSpaceDE w:val="0"/>
        <w:autoSpaceDN w:val="0"/>
        <w:adjustRightInd w:val="0"/>
        <w:spacing w:after="360" w:line="240" w:lineRule="auto"/>
        <w:rPr>
          <w:rFonts w:ascii="Arial" w:hAnsi="Arial" w:cs="Arial"/>
          <w:b/>
          <w:sz w:val="24"/>
          <w:szCs w:val="24"/>
          <w:u w:val="single"/>
        </w:rPr>
      </w:pPr>
      <w:r w:rsidRPr="007F3C95">
        <w:rPr>
          <w:rFonts w:ascii="Arial" w:hAnsi="Arial" w:cs="Arial"/>
          <w:b/>
          <w:sz w:val="24"/>
          <w:szCs w:val="24"/>
          <w:u w:val="single"/>
        </w:rPr>
        <w:lastRenderedPageBreak/>
        <w:t>BLOQUE II:</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 flota pesquera de Cantabria. Modalidades de pesca. Artes y aparejos de pesca. Normativa de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 pesca marítima profesional en Cantabria. Normativa reguladora. Limitaciones en su ejercicio. Régimen sancionador.</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 pesca marítima de recreo en Cantabria. Normativa reguladora. Limitaciones en su ejercicio. Régimen sancionador.</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Zonas de producción marisquera en Cantabria. Normativa reguladora y clasificación. Gestión de las zonas de producción en la Comunidad Autónoma de Cantabria.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Las floraciones algales nocivas. Normativa reguladora. Principales especies productoras de toxinas en Cantabria. Gestión de los episodios tóxicos en la Comunidad Autónoma de Cantabria.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El principio de precaución aplicado a la gestión de recursos pesqueros y marisqueros.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Áreas marinas protegidas. Objetivos y definición. Criterios de actuación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El marisqueo en Cantabria: especies, artes, aparejos y útiles, importancia económica. Regulación marisquera en Cantabria.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el erizo.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la almeja.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el percebe.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la ostra.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la navaja.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marisquero en Cantabria: recursos complementarios al marisqueo. Distribución,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El marisqueo a flote en Cantabria. Regulación. Principales especies. Autorizaciones. Comercialización del marisqueo a flote.</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El cultivo de moluscos en Cantabria. Regulación, historia y principales especies cultivadas.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Las pesquerías en Cantabria: Especies de importancia económica, criterios para su ordenación y comercialización de los productos.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pesquero: la sardina. Desarrollo de la pesquería,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pesquero: la caballa. Desarrollo de la pesquería,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pesquero: la merluza sur y cigala. Desarrollo de la pesquería,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pesquero: el chicharro. Desarrollo de la pesquería,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Especies de interés pesquero: el bocarte. Desarrollo de la pesquería, biología y gestión.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El plan de gestión de la anguila en Cantabria. Regulación de la pesca de la angula en Cantabria.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 acuicultura en Cantabria. Especies cultivadas. Zonas de interés para la acuicultura.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lastRenderedPageBreak/>
        <w:t>La recogida de arribazón en Cantabria. Principales especies explotadas. Régimen jurídico. Régimen sancionador.</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Arranque de algas en Cantabria. Principales especies explotadas. Régimen jurídico. Régimen sancionador.</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Entidades asociativas profesionales del sector. Cofradías de Pescadores, Federación de Cofradías, Organizaciones de productores y cooperativas marisqueras.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F62D19">
        <w:rPr>
          <w:rFonts w:ascii="Arial" w:hAnsi="Arial" w:cs="Arial"/>
          <w:sz w:val="20"/>
          <w:szCs w:val="20"/>
        </w:rPr>
        <w:t>El Fondo Europeo Marítimo y de la Pesca (FEMP). Su aplicación en la Comunidad autónoma de Cantabria.</w:t>
      </w:r>
    </w:p>
    <w:p w:rsidR="00A927EF" w:rsidRPr="00F62D19"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F62D19">
        <w:rPr>
          <w:rFonts w:ascii="Arial" w:hAnsi="Arial" w:cs="Arial"/>
          <w:sz w:val="20"/>
          <w:szCs w:val="20"/>
        </w:rPr>
        <w:t xml:space="preserve">Comercialización de los productos de la pesca en Cantabria. Normativa y control. Trazabilidad. </w:t>
      </w:r>
    </w:p>
    <w:p w:rsid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 industria de la transformación y comercialización de los productos de la pesca en Cantabria. Importancia económica.</w:t>
      </w:r>
    </w:p>
    <w:p w:rsidR="00CD6558" w:rsidRPr="00A927EF" w:rsidRDefault="00CD6558" w:rsidP="00CD6558">
      <w:pPr>
        <w:spacing w:after="120" w:line="240" w:lineRule="auto"/>
        <w:jc w:val="both"/>
        <w:outlineLvl w:val="0"/>
        <w:rPr>
          <w:rFonts w:ascii="Arial" w:hAnsi="Arial" w:cs="Arial"/>
          <w:sz w:val="20"/>
          <w:szCs w:val="20"/>
        </w:rPr>
      </w:pPr>
    </w:p>
    <w:p w:rsidR="00A927EF" w:rsidRPr="007F3C95" w:rsidRDefault="00A927EF" w:rsidP="007F3C95">
      <w:pPr>
        <w:autoSpaceDE w:val="0"/>
        <w:autoSpaceDN w:val="0"/>
        <w:adjustRightInd w:val="0"/>
        <w:spacing w:after="360" w:line="240" w:lineRule="auto"/>
        <w:rPr>
          <w:rFonts w:ascii="Arial" w:hAnsi="Arial" w:cs="Arial"/>
          <w:b/>
          <w:sz w:val="20"/>
          <w:szCs w:val="20"/>
          <w:u w:val="single"/>
        </w:rPr>
      </w:pPr>
      <w:r w:rsidRPr="007F3C95">
        <w:rPr>
          <w:rFonts w:ascii="Arial" w:hAnsi="Arial" w:cs="Arial"/>
          <w:b/>
          <w:sz w:val="24"/>
          <w:szCs w:val="24"/>
          <w:u w:val="single"/>
        </w:rPr>
        <w:t>BLOQUE</w:t>
      </w:r>
      <w:r w:rsidRPr="007F3C95">
        <w:rPr>
          <w:rFonts w:ascii="Arial" w:hAnsi="Arial" w:cs="Arial"/>
          <w:b/>
          <w:sz w:val="20"/>
          <w:szCs w:val="20"/>
          <w:u w:val="single"/>
        </w:rPr>
        <w:t xml:space="preserve"> </w:t>
      </w:r>
      <w:r w:rsidRPr="007F3C95">
        <w:rPr>
          <w:rFonts w:ascii="Arial" w:hAnsi="Arial" w:cs="Arial"/>
          <w:b/>
          <w:sz w:val="24"/>
          <w:szCs w:val="24"/>
          <w:u w:val="single"/>
        </w:rPr>
        <w:t>III:</w:t>
      </w:r>
    </w:p>
    <w:p w:rsidR="00E14F78" w:rsidRPr="00127681"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27681">
        <w:rPr>
          <w:rFonts w:ascii="Arial" w:hAnsi="Arial" w:cs="Arial"/>
          <w:sz w:val="20"/>
          <w:szCs w:val="20"/>
        </w:rPr>
        <w:t>La Ley de Cantabria 4/2006, de 19 de mayo, de Conservación de la Naturaleza.</w:t>
      </w:r>
    </w:p>
    <w:p w:rsidR="00E14F78" w:rsidRPr="00127681"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27681">
        <w:rPr>
          <w:rFonts w:ascii="Arial" w:hAnsi="Arial" w:cs="Arial"/>
          <w:sz w:val="20"/>
          <w:szCs w:val="20"/>
        </w:rPr>
        <w:t xml:space="preserve">La Ley 42/2007, de 13 de diciembre, del Patrimonio Natural y de la Biodiversidad. </w:t>
      </w:r>
    </w:p>
    <w:p w:rsidR="00CD6558" w:rsidRDefault="00E14F78" w:rsidP="00792919">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 xml:space="preserve">Legislación sobre especies amenazadas. El Listado de Especies Silvestres en Régimen de Protección Especial y del Catálogo Español de Especies Amenazadas (Real Decreto 139/2011, de 4 de febrero).  El Catálogo Regional de Especies Amenazadas (Decreto 120/2008, de 4 de diciembre). </w:t>
      </w:r>
    </w:p>
    <w:p w:rsidR="00E14F78" w:rsidRPr="00CD6558" w:rsidRDefault="00E14F78" w:rsidP="00792919">
      <w:pPr>
        <w:numPr>
          <w:ilvl w:val="0"/>
          <w:numId w:val="1"/>
        </w:numPr>
        <w:tabs>
          <w:tab w:val="num" w:pos="1247"/>
        </w:tabs>
        <w:spacing w:after="120" w:line="240" w:lineRule="auto"/>
        <w:ind w:left="1247" w:hanging="1247"/>
        <w:jc w:val="both"/>
        <w:outlineLvl w:val="0"/>
        <w:rPr>
          <w:rFonts w:ascii="Arial" w:hAnsi="Arial" w:cs="Arial"/>
          <w:sz w:val="20"/>
          <w:szCs w:val="20"/>
        </w:rPr>
      </w:pPr>
      <w:r w:rsidRPr="00CD6558">
        <w:rPr>
          <w:rFonts w:ascii="Arial" w:hAnsi="Arial" w:cs="Arial"/>
          <w:sz w:val="20"/>
          <w:szCs w:val="20"/>
        </w:rPr>
        <w:t>Convenio de Ramsar. Principales características y evolución del Convenio. Aplicación en España y en Cantabria. Plan Estratégico Español para la Conservación y el Uso racional de los Humedales.</w:t>
      </w:r>
    </w:p>
    <w:p w:rsidR="00E14F78" w:rsidRPr="00127681"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27681">
        <w:rPr>
          <w:rFonts w:ascii="Arial" w:hAnsi="Arial" w:cs="Arial"/>
          <w:sz w:val="20"/>
          <w:szCs w:val="20"/>
        </w:rPr>
        <w:t>Las Directivas Europeas Hábitats 92/43/CEE y Aves 2009/147/CE.</w:t>
      </w:r>
    </w:p>
    <w:p w:rsidR="00E14F78" w:rsidRPr="00127681"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127681">
        <w:rPr>
          <w:rFonts w:ascii="Arial" w:hAnsi="Arial" w:cs="Arial"/>
          <w:sz w:val="20"/>
          <w:szCs w:val="20"/>
        </w:rPr>
        <w:t>El Reglamento 1143/2014 del Parlamento Europeo y del Consejo de 22 de octubre de 2014 sobre la prevención y la gestión de la introducción y propagación de especies exóticas invasoras. El Catálogo Español de Especies Exóticas Invasoras.</w:t>
      </w:r>
    </w:p>
    <w:p w:rsidR="00E14F7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62096F">
        <w:rPr>
          <w:rFonts w:ascii="Arial" w:hAnsi="Arial" w:cs="Arial"/>
          <w:sz w:val="20"/>
          <w:szCs w:val="20"/>
        </w:rPr>
        <w:t>La Ley de Cantabria 12/2006, de 17 de julio, de Caza.</w:t>
      </w:r>
    </w:p>
    <w:p w:rsidR="00E14F7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62096F">
        <w:rPr>
          <w:rFonts w:ascii="Arial" w:hAnsi="Arial" w:cs="Arial"/>
          <w:sz w:val="20"/>
          <w:szCs w:val="20"/>
        </w:rPr>
        <w:t xml:space="preserve">La Ley de Cantabria 3/2007, de 4 de abril, de Pesca en Aguas Continentales.  </w:t>
      </w:r>
    </w:p>
    <w:p w:rsidR="00E14F78"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B55742">
        <w:rPr>
          <w:rFonts w:ascii="Arial" w:hAnsi="Arial" w:cs="Arial"/>
          <w:sz w:val="20"/>
          <w:szCs w:val="20"/>
        </w:rPr>
        <w:t>La Ley 43/2003, de 21 de noviembre, de</w:t>
      </w:r>
      <w:r>
        <w:rPr>
          <w:rFonts w:ascii="Arial" w:hAnsi="Arial" w:cs="Arial"/>
          <w:sz w:val="20"/>
          <w:szCs w:val="20"/>
        </w:rPr>
        <w:t xml:space="preserve"> </w:t>
      </w:r>
      <w:r w:rsidRPr="00B55742">
        <w:rPr>
          <w:rFonts w:ascii="Arial" w:hAnsi="Arial" w:cs="Arial"/>
          <w:sz w:val="20"/>
          <w:szCs w:val="20"/>
        </w:rPr>
        <w:t>Montes.</w:t>
      </w:r>
    </w:p>
    <w:p w:rsidR="00E14F78" w:rsidRPr="00B3135B" w:rsidRDefault="00E14F78"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Pr>
          <w:rFonts w:ascii="Arial" w:hAnsi="Arial" w:cs="Arial"/>
          <w:sz w:val="20"/>
          <w:szCs w:val="20"/>
        </w:rPr>
        <w:t xml:space="preserve">La Ley 30/2014, de 3 de diciembre, de Parques Nacionales. El </w:t>
      </w:r>
      <w:r w:rsidRPr="00B3135B">
        <w:rPr>
          <w:rFonts w:ascii="Arial" w:hAnsi="Arial" w:cs="Arial"/>
          <w:sz w:val="20"/>
          <w:szCs w:val="20"/>
        </w:rPr>
        <w:t xml:space="preserve">Plan Director de la Red de Parques Nacionales </w:t>
      </w:r>
      <w:r>
        <w:rPr>
          <w:rFonts w:ascii="Arial" w:hAnsi="Arial" w:cs="Arial"/>
          <w:sz w:val="20"/>
          <w:szCs w:val="20"/>
        </w:rPr>
        <w:t>(</w:t>
      </w:r>
      <w:r w:rsidRPr="00B3135B">
        <w:rPr>
          <w:rFonts w:ascii="Arial" w:hAnsi="Arial" w:cs="Arial"/>
          <w:sz w:val="20"/>
          <w:szCs w:val="20"/>
        </w:rPr>
        <w:t>Real Decreto 389/2016, de 22 de octubre</w:t>
      </w:r>
      <w:r>
        <w:rPr>
          <w:rFonts w:ascii="Arial" w:hAnsi="Arial" w:cs="Arial"/>
          <w:sz w:val="20"/>
          <w:szCs w:val="20"/>
        </w:rPr>
        <w:t>).</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Ley 3/2001, de 26 de marzo, de Pesca Marítima del Estado. Anteproyecto de Ley de Pesca Marítima, Marisqueo y Acuicultura de Cantabria.</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Infracciones y sanciones en materia de pesca marítima. Régimen sancionador en materia de pesca marítima en aguas exteriores.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Títulos profesionales de pesca. Atribuciones. Especial referencia al Patrón Costero Polivalente y el Patrón Local de Pesca. Expedición, revalidación, renovación y registro de títulos profesionales.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lastRenderedPageBreak/>
        <w:t>Títulos profesionales de la marina mercante. Especial referencia al Patrón Portuario, Marinero de máquinas y Marinero de puente. Patrón profesional de embarcaciones de recreo. Atribuciones del Patrón costero polivalente y el Patrón local de pesca en embarcaciones mercantes.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Titulaciones náuticas para el gobierno de las embarcaciones de recreo. Los Títulos y la Licencia de recreo. Atribuciones. Prácticas y cursos de formación. Curso de formación de radio-operador. Las actividades de formación.</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 xml:space="preserve">Actividades subacuáticas. Normativa reguladora. Régimen sancionador. Proyectos normativos en estudio. </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 xml:space="preserve">La Política Pesquera Común. </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Ordenación del sector pesquero. La renovación de la flota pesquera. Modernizaciones a bordo de los buques pesqueros y selectividad. Censo de la Flota Pesquera Operativa. Paralización definitiva y la paralización temporal de las actividades pesqueras. La pesca costera artesanal. Establecimiento y cambio de puerto base de los buques pesqueros.</w:t>
      </w:r>
    </w:p>
    <w:p w:rsidR="00A927EF" w:rsidRP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Primera venta de los productos pesqueros. Modalidades. Requisitos de los concesionarios. Nota de venta. Documento de trazabilidad. Declaración de recogida. Documento de transporte. Documentación necesaria para el transporte de productos pesqueros.</w:t>
      </w:r>
    </w:p>
    <w:p w:rsidR="00A927EF" w:rsidRDefault="00A927EF" w:rsidP="00CD6558">
      <w:pPr>
        <w:numPr>
          <w:ilvl w:val="0"/>
          <w:numId w:val="1"/>
        </w:numPr>
        <w:tabs>
          <w:tab w:val="num" w:pos="1247"/>
        </w:tabs>
        <w:spacing w:after="120" w:line="240" w:lineRule="auto"/>
        <w:ind w:left="1247" w:hanging="1247"/>
        <w:jc w:val="both"/>
        <w:outlineLvl w:val="0"/>
        <w:rPr>
          <w:rFonts w:ascii="Arial" w:hAnsi="Arial" w:cs="Arial"/>
          <w:sz w:val="20"/>
          <w:szCs w:val="20"/>
        </w:rPr>
      </w:pPr>
      <w:r w:rsidRPr="00A927EF">
        <w:rPr>
          <w:rFonts w:ascii="Arial" w:hAnsi="Arial" w:cs="Arial"/>
          <w:sz w:val="20"/>
          <w:szCs w:val="20"/>
        </w:rPr>
        <w:t>Las estrategias marinas. Marco de acción comunitaria para la política del medio marino. Ley 41/2010, de 29 de diciembre, de protección del medio marino.</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Ley 17/2001, de 5 de julio, de Seguridad Alimentaria y Nutrición y la Ley 33/2011, de 4 de octubre, General de Salud Pública. Autoridad Europea de Seguridad Alimentaria. AESAN.</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 Principios y requisitos generales de la legislación alimentaria.</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 Control oficial de alimentos. Organización de los controles oficiales. Requisitos de las autoridades competentes. Plan nacional de control oficial de la cadena alimentaria. Plan de seguridad alimentaria de Cantabria. Normativa aplicable.</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 Laboratorios de Control oficial. Funciones. Designación de los laboratorios de control oficial. Laboratorios de referencia nacionales y europeos: actividades y funciones.</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 Sistemas de control de la calidad en los laboratorios. Papel de ENAC, Evaluación de la conformidad y acreditación. Norma UNE-EN ISO 17025:2017.</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Análisis microbiológico en la cadena alimentaria. Métodos generales. Métodos oficiales reconocidos: Reglamento 2073/2005. Otros métodos de ensayo para control de agentes patógenos en alimentos. Controles de calidad.. </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lastRenderedPageBreak/>
        <w:t xml:space="preserve"> Análisis instrumentales. Principales aplicaciones de la cadena alimentaria.</w:t>
      </w:r>
    </w:p>
    <w:p w:rsidR="00F63600" w:rsidRPr="00F63600" w:rsidRDefault="00F63600" w:rsidP="00F63600">
      <w:pPr>
        <w:numPr>
          <w:ilvl w:val="0"/>
          <w:numId w:val="1"/>
        </w:numPr>
        <w:spacing w:after="120" w:line="240" w:lineRule="auto"/>
        <w:jc w:val="both"/>
        <w:rPr>
          <w:rFonts w:cs="Arial"/>
          <w:color w:val="FF0000"/>
          <w:sz w:val="28"/>
          <w:szCs w:val="28"/>
        </w:rPr>
      </w:pPr>
      <w:r w:rsidRPr="00F63600">
        <w:rPr>
          <w:rFonts w:cs="Arial"/>
          <w:color w:val="FF0000"/>
          <w:sz w:val="28"/>
          <w:szCs w:val="28"/>
        </w:rPr>
        <w:t xml:space="preserve"> Procedimientos de ensayo de alimentos. Conceptos generales de validación de métodos. Aseguramiento de la calidad de los ensayos. Diseño de validación y registros obtenidos. Incertidumbre.</w:t>
      </w:r>
    </w:p>
    <w:p w:rsidR="00F63600" w:rsidRPr="00F63600" w:rsidRDefault="00F63600" w:rsidP="00F63600">
      <w:pPr>
        <w:spacing w:after="120" w:line="240" w:lineRule="auto"/>
        <w:jc w:val="both"/>
        <w:outlineLvl w:val="0"/>
        <w:rPr>
          <w:rFonts w:ascii="Arial" w:hAnsi="Arial" w:cs="Arial"/>
          <w:color w:val="FF0000"/>
          <w:sz w:val="20"/>
          <w:szCs w:val="20"/>
        </w:rPr>
      </w:pPr>
      <w:bookmarkStart w:id="0" w:name="_GoBack"/>
      <w:bookmarkEnd w:id="0"/>
    </w:p>
    <w:sectPr w:rsidR="00F63600" w:rsidRPr="00F63600" w:rsidSect="0033679A">
      <w:headerReference w:type="even" r:id="rId7"/>
      <w:headerReference w:type="default" r:id="rId8"/>
      <w:footerReference w:type="even" r:id="rId9"/>
      <w:footerReference w:type="default" r:id="rId10"/>
      <w:headerReference w:type="first" r:id="rId11"/>
      <w:footerReference w:type="first" r:id="rId12"/>
      <w:pgSz w:w="11906" w:h="16838"/>
      <w:pgMar w:top="1417" w:right="849" w:bottom="1417" w:left="1701"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687D" w:rsidRDefault="00F3687D" w:rsidP="00F3687D">
      <w:pPr>
        <w:spacing w:after="0" w:line="240" w:lineRule="auto"/>
      </w:pPr>
      <w:r>
        <w:separator/>
      </w:r>
    </w:p>
  </w:endnote>
  <w:endnote w:type="continuationSeparator" w:id="0">
    <w:p w:rsidR="00F3687D" w:rsidRDefault="00F3687D" w:rsidP="00F36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0725" w:rsidRDefault="006E072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4618583"/>
      <w:docPartObj>
        <w:docPartGallery w:val="Page Numbers (Bottom of Page)"/>
        <w:docPartUnique/>
      </w:docPartObj>
    </w:sdtPr>
    <w:sdtEndPr/>
    <w:sdtContent>
      <w:p w:rsidR="00F3687D" w:rsidRDefault="00F3687D">
        <w:pPr>
          <w:pStyle w:val="Piedepgina"/>
          <w:jc w:val="right"/>
        </w:pPr>
        <w:r>
          <w:fldChar w:fldCharType="begin"/>
        </w:r>
        <w:r>
          <w:instrText>PAGE   \* MERGEFORMAT</w:instrText>
        </w:r>
        <w:r>
          <w:fldChar w:fldCharType="separate"/>
        </w:r>
        <w:r w:rsidR="00D853EA">
          <w:rPr>
            <w:noProof/>
          </w:rPr>
          <w:t>1</w:t>
        </w:r>
        <w:r>
          <w:fldChar w:fldCharType="end"/>
        </w:r>
      </w:p>
    </w:sdtContent>
  </w:sdt>
  <w:p w:rsidR="00F3687D" w:rsidRDefault="00F3687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0725" w:rsidRDefault="006E072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687D" w:rsidRDefault="00F3687D" w:rsidP="00F3687D">
      <w:pPr>
        <w:spacing w:after="0" w:line="240" w:lineRule="auto"/>
      </w:pPr>
      <w:r>
        <w:separator/>
      </w:r>
    </w:p>
  </w:footnote>
  <w:footnote w:type="continuationSeparator" w:id="0">
    <w:p w:rsidR="00F3687D" w:rsidRDefault="00F3687D" w:rsidP="00F368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0725" w:rsidRDefault="006E0725">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536"/>
    </w:tblGrid>
    <w:tr w:rsidR="00CF114A" w:rsidTr="00CF114A">
      <w:tc>
        <w:tcPr>
          <w:tcW w:w="4248" w:type="dxa"/>
        </w:tcPr>
        <w:p w:rsidR="00CF114A" w:rsidRDefault="00CF114A" w:rsidP="00CF114A">
          <w:pPr>
            <w:pStyle w:val="Encabezado"/>
          </w:pPr>
        </w:p>
        <w:tbl>
          <w:tblPr>
            <w:tblW w:w="12792" w:type="dxa"/>
            <w:tblLayout w:type="fixed"/>
            <w:tblLook w:val="00A0" w:firstRow="1" w:lastRow="0" w:firstColumn="1" w:lastColumn="0" w:noHBand="0" w:noVBand="0"/>
          </w:tblPr>
          <w:tblGrid>
            <w:gridCol w:w="7088"/>
            <w:gridCol w:w="5704"/>
          </w:tblGrid>
          <w:tr w:rsidR="00CF114A" w:rsidTr="00461463">
            <w:trPr>
              <w:trHeight w:val="1565"/>
            </w:trPr>
            <w:tc>
              <w:tcPr>
                <w:tcW w:w="7088" w:type="dxa"/>
                <w:shd w:val="clear" w:color="auto" w:fill="auto"/>
                <w:vAlign w:val="center"/>
              </w:tcPr>
              <w:p w:rsidR="00CF114A" w:rsidRDefault="00CF114A" w:rsidP="00CF114A">
                <w:pPr>
                  <w:pStyle w:val="Encabezado"/>
                  <w:tabs>
                    <w:tab w:val="clear" w:pos="4252"/>
                    <w:tab w:val="clear" w:pos="8504"/>
                    <w:tab w:val="left" w:pos="8505"/>
                  </w:tabs>
                  <w:ind w:left="-1104" w:right="-1494" w:firstLine="714"/>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rsidR="00A76F11">
                  <w:fldChar w:fldCharType="begin"/>
                </w:r>
                <w:r w:rsidR="00A76F11">
                  <w:instrText xml:space="preserve"> INCLUDEPICTURE  "https://www.cantabria.es/documents/28617/6427995/consejeria-presidencia.jpg/507b08e4-6cc9-5edc-21fe-9f56c5ef1ce0?version=1.0&amp;t=1531733117535&amp;imagePreview=1" \* MERGEFORMATINET </w:instrText>
                </w:r>
                <w:r w:rsidR="00A76F11">
                  <w:fldChar w:fldCharType="separate"/>
                </w:r>
                <w:r w:rsidR="00017B99">
                  <w:fldChar w:fldCharType="begin"/>
                </w:r>
                <w:r w:rsidR="00017B99">
                  <w:instrText xml:space="preserve"> INCLUDEPICTURE  "https://www.cantabria.es/documents/28617/6427995/consejeria-presidencia.jpg/507b08e4-6cc9-5edc-21fe-9f56c5ef1ce0?version=1.0&amp;t=1531733117535&amp;imagePreview=1" \* MERGEFORMATINET </w:instrText>
                </w:r>
                <w:r w:rsidR="00017B99">
                  <w:fldChar w:fldCharType="separate"/>
                </w:r>
                <w:r w:rsidR="007F0ACF">
                  <w:fldChar w:fldCharType="begin"/>
                </w:r>
                <w:r w:rsidR="007F0ACF">
                  <w:instrText xml:space="preserve"> INCLUDEPICTURE  "https://www.cantabria.es/documents/28617/6427995/consejeria-presidencia.jpg/507b08e4-6cc9-5edc-21fe-9f56c5ef1ce0?version=1.0&amp;t=1531733117535&amp;imagePreview=1" \* MERGEFORMATINET </w:instrText>
                </w:r>
                <w:r w:rsidR="007F0ACF">
                  <w:fldChar w:fldCharType="separate"/>
                </w:r>
                <w:r w:rsidR="006E0725">
                  <w:fldChar w:fldCharType="begin"/>
                </w:r>
                <w:r w:rsidR="006E0725">
                  <w:instrText xml:space="preserve"> INCLUDEPICTURE  "https://www.cantabria.es/documents/28617/6427995/consejeria-presidencia.jpg/507b08e4-6cc9-5edc-21fe-9f56c5ef1ce0?version=1.0&amp;t=1531733117535&amp;imagePreview=1" \* MERGEFORMATINET </w:instrText>
                </w:r>
                <w:r w:rsidR="006E0725">
                  <w:fldChar w:fldCharType="separate"/>
                </w:r>
                <w:r w:rsidR="0033679A">
                  <w:fldChar w:fldCharType="begin"/>
                </w:r>
                <w:r w:rsidR="0033679A">
                  <w:instrText xml:space="preserve"> INCLUDEPICTURE  "https://www.cantabria.es/documents/28617/6427995/consejeria-presidencia.jpg/507b08e4-6cc9-5edc-21fe-9f56c5ef1ce0?version=1.0&amp;t=1531733117535&amp;imagePreview=1" \* MERGEFORMATINET </w:instrText>
                </w:r>
                <w:r w:rsidR="0033679A">
                  <w:fldChar w:fldCharType="separate"/>
                </w:r>
                <w:r w:rsidR="00D853EA">
                  <w:fldChar w:fldCharType="begin"/>
                </w:r>
                <w:r w:rsidR="00D853EA">
                  <w:instrText xml:space="preserve"> </w:instrText>
                </w:r>
                <w:r w:rsidR="00D853EA">
                  <w:instrText>INCLUDEPICTURE  "https://www.cantabria.es/documents/28617/6427995/consejeria-presidencia.jpg/507b08e4-6cc9-5edc-21fe-9f56c5ef1ce0?version=1.0&amp;t=1531733117535&amp;imagePreview</w:instrText>
                </w:r>
                <w:r w:rsidR="00D853EA">
                  <w:instrText>=1" \* MERGEFORMATINET</w:instrText>
                </w:r>
                <w:r w:rsidR="00D853EA">
                  <w:instrText xml:space="preserve"> </w:instrText>
                </w:r>
                <w:r w:rsidR="00D853EA">
                  <w:fldChar w:fldCharType="separate"/>
                </w:r>
                <w:r w:rsidR="00F6360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70.35pt;height:88.65pt">
                      <v:imagedata r:id="rId1" r:href="rId2" cropright="33883f"/>
                    </v:shape>
                  </w:pict>
                </w:r>
                <w:r w:rsidR="00D853EA">
                  <w:fldChar w:fldCharType="end"/>
                </w:r>
                <w:r w:rsidR="0033679A">
                  <w:fldChar w:fldCharType="end"/>
                </w:r>
                <w:r w:rsidR="006E0725">
                  <w:fldChar w:fldCharType="end"/>
                </w:r>
                <w:r w:rsidR="007F0ACF">
                  <w:fldChar w:fldCharType="end"/>
                </w:r>
                <w:r w:rsidR="00017B99">
                  <w:fldChar w:fldCharType="end"/>
                </w:r>
                <w:r w:rsidR="00A76F11">
                  <w:fldChar w:fldCharType="end"/>
                </w:r>
                <w:r>
                  <w:fldChar w:fldCharType="end"/>
                </w:r>
                <w:r>
                  <w:fldChar w:fldCharType="end"/>
                </w:r>
                <w:r>
                  <w:fldChar w:fldCharType="end"/>
                </w:r>
                <w:r>
                  <w:fldChar w:fldCharType="end"/>
                </w:r>
                <w:r>
                  <w:fldChar w:fldCharType="end"/>
                </w:r>
                <w:r>
                  <w:fldChar w:fldCharType="end"/>
                </w:r>
              </w:p>
              <w:p w:rsidR="00CF114A" w:rsidRDefault="00CF114A" w:rsidP="00CF114A">
                <w:pPr>
                  <w:pStyle w:val="Encabezado"/>
                  <w:ind w:left="212" w:firstLine="426"/>
                  <w:rPr>
                    <w:rFonts w:ascii="Arial" w:hAnsi="Arial" w:cs="Arial"/>
                    <w:b/>
                    <w:bCs/>
                    <w:sz w:val="14"/>
                    <w:szCs w:val="14"/>
                  </w:rPr>
                </w:pPr>
                <w:r w:rsidRPr="004A6D7C">
                  <w:rPr>
                    <w:rFonts w:ascii="Arial" w:hAnsi="Arial" w:cs="Arial"/>
                    <w:b/>
                    <w:bCs/>
                    <w:sz w:val="14"/>
                    <w:szCs w:val="14"/>
                  </w:rPr>
                  <w:t>DIRECCIÓN GENERAL</w:t>
                </w:r>
                <w:r>
                  <w:rPr>
                    <w:rFonts w:ascii="Arial" w:hAnsi="Arial" w:cs="Arial"/>
                    <w:b/>
                    <w:bCs/>
                    <w:sz w:val="14"/>
                    <w:szCs w:val="14"/>
                  </w:rPr>
                  <w:t xml:space="preserve"> </w:t>
                </w:r>
                <w:r w:rsidRPr="004A6D7C">
                  <w:rPr>
                    <w:rFonts w:ascii="Arial" w:hAnsi="Arial" w:cs="Arial"/>
                    <w:b/>
                    <w:bCs/>
                    <w:sz w:val="14"/>
                    <w:szCs w:val="14"/>
                  </w:rPr>
                  <w:t>DE</w:t>
                </w:r>
              </w:p>
              <w:p w:rsidR="00CF114A" w:rsidRPr="00672DC2" w:rsidRDefault="00CF114A" w:rsidP="00CF114A">
                <w:pPr>
                  <w:pStyle w:val="Encabezado"/>
                  <w:ind w:firstLine="714"/>
                  <w:rPr>
                    <w:rFonts w:ascii="Arial" w:hAnsi="Arial" w:cs="Arial"/>
                    <w:color w:val="000000"/>
                    <w:sz w:val="19"/>
                    <w:szCs w:val="19"/>
                  </w:rPr>
                </w:pPr>
                <w:r>
                  <w:rPr>
                    <w:rFonts w:ascii="Arial" w:hAnsi="Arial" w:cs="Arial"/>
                    <w:b/>
                    <w:bCs/>
                    <w:sz w:val="14"/>
                    <w:szCs w:val="14"/>
                  </w:rPr>
                  <w:t xml:space="preserve">   </w:t>
                </w:r>
                <w:r w:rsidRPr="004A6D7C">
                  <w:rPr>
                    <w:rFonts w:ascii="Arial" w:hAnsi="Arial" w:cs="Arial"/>
                    <w:b/>
                    <w:bCs/>
                    <w:sz w:val="14"/>
                    <w:szCs w:val="14"/>
                  </w:rPr>
                  <w:t xml:space="preserve"> FUNCIÓN PÚBLICA</w:t>
                </w:r>
              </w:p>
              <w:p w:rsidR="00CF114A" w:rsidRPr="007D7894" w:rsidRDefault="00CF114A" w:rsidP="00CF114A">
                <w:pPr>
                  <w:pStyle w:val="Encabezado"/>
                  <w:ind w:left="-108"/>
                  <w:rPr>
                    <w:rFonts w:ascii="Arial" w:hAnsi="Arial" w:cs="Arial"/>
                    <w:b/>
                    <w:sz w:val="16"/>
                    <w:szCs w:val="16"/>
                  </w:rPr>
                </w:pPr>
              </w:p>
            </w:tc>
            <w:tc>
              <w:tcPr>
                <w:tcW w:w="5704" w:type="dxa"/>
                <w:shd w:val="clear" w:color="auto" w:fill="auto"/>
                <w:vAlign w:val="center"/>
              </w:tcPr>
              <w:p w:rsidR="00CF114A" w:rsidRPr="007D7894" w:rsidRDefault="00CF114A" w:rsidP="00CF114A">
                <w:pPr>
                  <w:pStyle w:val="Encabezado"/>
                  <w:rPr>
                    <w:rFonts w:ascii="Arial" w:hAnsi="Arial" w:cs="Arial"/>
                    <w:b/>
                    <w:sz w:val="16"/>
                    <w:szCs w:val="16"/>
                  </w:rPr>
                </w:pPr>
              </w:p>
            </w:tc>
          </w:tr>
        </w:tbl>
        <w:p w:rsidR="00CF114A" w:rsidRDefault="00CF114A">
          <w:pPr>
            <w:pStyle w:val="Encabezado"/>
          </w:pPr>
        </w:p>
      </w:tc>
      <w:tc>
        <w:tcPr>
          <w:tcW w:w="4536" w:type="dxa"/>
          <w:vAlign w:val="center"/>
        </w:tcPr>
        <w:p w:rsidR="00CF114A" w:rsidRDefault="00CF114A" w:rsidP="00CF114A">
          <w:pPr>
            <w:pStyle w:val="Encabezado"/>
            <w:tabs>
              <w:tab w:val="clear" w:pos="4252"/>
            </w:tabs>
            <w:ind w:left="-2448"/>
            <w:jc w:val="right"/>
          </w:pP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rsidR="00A76F11">
            <w:fldChar w:fldCharType="begin"/>
          </w:r>
          <w:r w:rsidR="00A76F11">
            <w:instrText xml:space="preserve"> INCLUDEPICTURE  "https://www.cantabria.es/documents/28617/6414679/jubilar_vert_color.jpg/4fd3efde-f205-6ae1-ff34-c066943dd8b3?t=1531732852940" \* MERGEFORMATINET </w:instrText>
          </w:r>
          <w:r w:rsidR="00A76F11">
            <w:fldChar w:fldCharType="separate"/>
          </w:r>
          <w:r w:rsidR="00017B99">
            <w:fldChar w:fldCharType="begin"/>
          </w:r>
          <w:r w:rsidR="00017B99">
            <w:instrText xml:space="preserve"> INCLUDEPICTURE  "https://www.cantabria.es/documents/28617/6414679/jubilar_vert_color.jpg/4fd3efde-f205-6ae1-ff34-c066943dd8b3?t=1531732852940" \* MERGEFORMATINET </w:instrText>
          </w:r>
          <w:r w:rsidR="00017B99">
            <w:fldChar w:fldCharType="separate"/>
          </w:r>
          <w:r w:rsidR="007F0ACF">
            <w:fldChar w:fldCharType="begin"/>
          </w:r>
          <w:r w:rsidR="007F0ACF">
            <w:instrText xml:space="preserve"> INCLUDEPICTURE  "https://www.cantabria.es/documents/28617/6414679/jubilar_vert_color.jpg/4fd3efde-f205-6ae1-ff34-c066943dd8b3?t=1531732852940" \* MERGEFORMATINET </w:instrText>
          </w:r>
          <w:r w:rsidR="007F0ACF">
            <w:fldChar w:fldCharType="separate"/>
          </w:r>
          <w:r w:rsidR="006E0725">
            <w:fldChar w:fldCharType="begin"/>
          </w:r>
          <w:r w:rsidR="006E0725">
            <w:instrText xml:space="preserve"> INCLUDEPICTURE  "https://www.cantabria.es/documents/28617/6414679/jubilar_vert_color.jpg/4fd3efde-f205-6ae1-ff34-c066943dd8b3?t=1531732852940" \* MERGEFORMATINET </w:instrText>
          </w:r>
          <w:r w:rsidR="006E0725">
            <w:fldChar w:fldCharType="separate"/>
          </w:r>
          <w:r w:rsidR="0033679A">
            <w:fldChar w:fldCharType="begin"/>
          </w:r>
          <w:r w:rsidR="0033679A">
            <w:instrText xml:space="preserve"> INCLUDEPICTURE  "https://www.cantabria.es/documents/28617/6414679/jubilar_vert_color.jpg/4fd3efde-f205-6ae1-ff34-c066943dd8b3?t=1531732852940" \* MERGEFORMATINET </w:instrText>
          </w:r>
          <w:r w:rsidR="0033679A">
            <w:fldChar w:fldCharType="separate"/>
          </w:r>
          <w:r w:rsidR="00D853EA">
            <w:fldChar w:fldCharType="begin"/>
          </w:r>
          <w:r w:rsidR="00D853EA">
            <w:instrText xml:space="preserve"> </w:instrText>
          </w:r>
          <w:r w:rsidR="00D853EA">
            <w:instrText>INCLUDEPICTURE  "https://www.cantabria.es/documents/28617/6414679/jubilar_vert_color.jpg/4fd3efde-f205-6ae1-ff34-c066943dd8b3?t=1531732852940" \* MERGEFORMATINET</w:instrText>
          </w:r>
          <w:r w:rsidR="00D853EA">
            <w:instrText xml:space="preserve"> </w:instrText>
          </w:r>
          <w:r w:rsidR="00D853EA">
            <w:fldChar w:fldCharType="separate"/>
          </w:r>
          <w:r w:rsidR="00F63600">
            <w:pict>
              <v:shape id="_x0000_i1026" type="#_x0000_t75" alt="" style="width:119.3pt;height:71.45pt">
                <v:imagedata r:id="rId3" r:href="rId4"/>
              </v:shape>
            </w:pict>
          </w:r>
          <w:r w:rsidR="00D853EA">
            <w:fldChar w:fldCharType="end"/>
          </w:r>
          <w:r w:rsidR="0033679A">
            <w:fldChar w:fldCharType="end"/>
          </w:r>
          <w:r w:rsidR="006E0725">
            <w:fldChar w:fldCharType="end"/>
          </w:r>
          <w:r w:rsidR="007F0ACF">
            <w:fldChar w:fldCharType="end"/>
          </w:r>
          <w:r w:rsidR="00017B99">
            <w:fldChar w:fldCharType="end"/>
          </w:r>
          <w:r w:rsidR="00A76F11">
            <w:fldChar w:fldCharType="end"/>
          </w:r>
          <w:r>
            <w:fldChar w:fldCharType="end"/>
          </w:r>
          <w:r>
            <w:fldChar w:fldCharType="end"/>
          </w:r>
          <w:r>
            <w:fldChar w:fldCharType="end"/>
          </w:r>
          <w:r>
            <w:fldChar w:fldCharType="end"/>
          </w:r>
          <w:r>
            <w:fldChar w:fldCharType="end"/>
          </w:r>
        </w:p>
      </w:tc>
    </w:tr>
  </w:tbl>
  <w:p w:rsidR="00CF114A" w:rsidRDefault="00CF114A">
    <w:pPr>
      <w:pStyle w:val="Encabezado"/>
    </w:pPr>
  </w:p>
  <w:p w:rsidR="00CF114A" w:rsidRDefault="00CF114A">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0725" w:rsidRDefault="006E072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297FEA"/>
    <w:multiLevelType w:val="hybridMultilevel"/>
    <w:tmpl w:val="11121DA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0991E9E"/>
    <w:multiLevelType w:val="multilevel"/>
    <w:tmpl w:val="7E90E364"/>
    <w:lvl w:ilvl="0">
      <w:start w:val="1"/>
      <w:numFmt w:val="decimal"/>
      <w:lvlText w:val="TEMA %1.-"/>
      <w:lvlJc w:val="left"/>
      <w:pPr>
        <w:ind w:left="360" w:hanging="360"/>
      </w:pPr>
      <w:rPr>
        <w:rFonts w:ascii="Arial" w:hAnsi="Arial" w:hint="default"/>
        <w:b/>
        <w:i w:val="0"/>
        <w:color w:val="auto"/>
        <w:sz w:val="20"/>
      </w:rPr>
    </w:lvl>
    <w:lvl w:ilvl="1">
      <w:start w:val="1"/>
      <w:numFmt w:val="decimal"/>
      <w:isLgl/>
      <w:lvlText w:val="%1.%2."/>
      <w:lvlJc w:val="left"/>
      <w:pPr>
        <w:ind w:left="862"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292" w:hanging="1440"/>
      </w:pPr>
      <w:rPr>
        <w:rFonts w:hint="default"/>
      </w:rPr>
    </w:lvl>
    <w:lvl w:ilvl="7">
      <w:start w:val="1"/>
      <w:numFmt w:val="decimal"/>
      <w:isLgl/>
      <w:lvlText w:val="%1.%2.%3.%4.%5.%6.%7.%8."/>
      <w:lvlJc w:val="left"/>
      <w:pPr>
        <w:ind w:left="2794" w:hanging="1800"/>
      </w:pPr>
      <w:rPr>
        <w:rFonts w:hint="default"/>
      </w:rPr>
    </w:lvl>
    <w:lvl w:ilvl="8">
      <w:start w:val="1"/>
      <w:numFmt w:val="decimal"/>
      <w:isLgl/>
      <w:lvlText w:val="%1.%2.%3.%4.%5.%6.%7.%8.%9."/>
      <w:lvlJc w:val="left"/>
      <w:pPr>
        <w:ind w:left="2936" w:hanging="1800"/>
      </w:pPr>
      <w:rPr>
        <w:rFonts w:hint="default"/>
      </w:rPr>
    </w:lvl>
  </w:abstractNum>
  <w:abstractNum w:abstractNumId="2" w15:restartNumberingAfterBreak="0">
    <w:nsid w:val="468117FF"/>
    <w:multiLevelType w:val="multilevel"/>
    <w:tmpl w:val="8794BBA8"/>
    <w:lvl w:ilvl="0">
      <w:start w:val="1"/>
      <w:numFmt w:val="decimal"/>
      <w:lvlText w:val="%1."/>
      <w:lvlJc w:val="left"/>
      <w:pPr>
        <w:ind w:left="502" w:hanging="360"/>
      </w:pPr>
    </w:lvl>
    <w:lvl w:ilvl="1">
      <w:start w:val="1"/>
      <w:numFmt w:val="decimal"/>
      <w:isLgl/>
      <w:lvlText w:val="%1.%2."/>
      <w:lvlJc w:val="left"/>
      <w:pPr>
        <w:ind w:left="1004"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292" w:hanging="1440"/>
      </w:pPr>
      <w:rPr>
        <w:rFonts w:hint="default"/>
      </w:rPr>
    </w:lvl>
    <w:lvl w:ilvl="6">
      <w:start w:val="1"/>
      <w:numFmt w:val="decimal"/>
      <w:isLgl/>
      <w:lvlText w:val="%1.%2.%3.%4.%5.%6.%7."/>
      <w:lvlJc w:val="left"/>
      <w:pPr>
        <w:ind w:left="2434" w:hanging="1440"/>
      </w:pPr>
      <w:rPr>
        <w:rFonts w:hint="default"/>
      </w:rPr>
    </w:lvl>
    <w:lvl w:ilvl="7">
      <w:start w:val="1"/>
      <w:numFmt w:val="decimal"/>
      <w:isLgl/>
      <w:lvlText w:val="%1.%2.%3.%4.%5.%6.%7.%8."/>
      <w:lvlJc w:val="left"/>
      <w:pPr>
        <w:ind w:left="2936" w:hanging="1800"/>
      </w:pPr>
      <w:rPr>
        <w:rFonts w:hint="default"/>
      </w:rPr>
    </w:lvl>
    <w:lvl w:ilvl="8">
      <w:start w:val="1"/>
      <w:numFmt w:val="decimal"/>
      <w:isLgl/>
      <w:lvlText w:val="%1.%2.%3.%4.%5.%6.%7.%8.%9."/>
      <w:lvlJc w:val="left"/>
      <w:pPr>
        <w:ind w:left="3078" w:hanging="1800"/>
      </w:pPr>
      <w:rPr>
        <w:rFonts w:hint="default"/>
      </w:rPr>
    </w:lvl>
  </w:abstractNum>
  <w:abstractNum w:abstractNumId="3" w15:restartNumberingAfterBreak="0">
    <w:nsid w:val="46B545CD"/>
    <w:multiLevelType w:val="multilevel"/>
    <w:tmpl w:val="8794BBA8"/>
    <w:lvl w:ilvl="0">
      <w:start w:val="1"/>
      <w:numFmt w:val="decimal"/>
      <w:lvlText w:val="%1."/>
      <w:lvlJc w:val="left"/>
      <w:pPr>
        <w:ind w:left="502" w:hanging="360"/>
      </w:pPr>
    </w:lvl>
    <w:lvl w:ilvl="1">
      <w:start w:val="1"/>
      <w:numFmt w:val="decimal"/>
      <w:isLgl/>
      <w:lvlText w:val="%1.%2."/>
      <w:lvlJc w:val="left"/>
      <w:pPr>
        <w:ind w:left="1004"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292" w:hanging="1440"/>
      </w:pPr>
      <w:rPr>
        <w:rFonts w:hint="default"/>
      </w:rPr>
    </w:lvl>
    <w:lvl w:ilvl="6">
      <w:start w:val="1"/>
      <w:numFmt w:val="decimal"/>
      <w:isLgl/>
      <w:lvlText w:val="%1.%2.%3.%4.%5.%6.%7."/>
      <w:lvlJc w:val="left"/>
      <w:pPr>
        <w:ind w:left="2434" w:hanging="1440"/>
      </w:pPr>
      <w:rPr>
        <w:rFonts w:hint="default"/>
      </w:rPr>
    </w:lvl>
    <w:lvl w:ilvl="7">
      <w:start w:val="1"/>
      <w:numFmt w:val="decimal"/>
      <w:isLgl/>
      <w:lvlText w:val="%1.%2.%3.%4.%5.%6.%7.%8."/>
      <w:lvlJc w:val="left"/>
      <w:pPr>
        <w:ind w:left="2936" w:hanging="1800"/>
      </w:pPr>
      <w:rPr>
        <w:rFonts w:hint="default"/>
      </w:rPr>
    </w:lvl>
    <w:lvl w:ilvl="8">
      <w:start w:val="1"/>
      <w:numFmt w:val="decimal"/>
      <w:isLgl/>
      <w:lvlText w:val="%1.%2.%3.%4.%5.%6.%7.%8.%9."/>
      <w:lvlJc w:val="left"/>
      <w:pPr>
        <w:ind w:left="3078" w:hanging="1800"/>
      </w:pPr>
      <w:rPr>
        <w:rFonts w:hint="default"/>
      </w:rPr>
    </w:lvl>
  </w:abstractNum>
  <w:abstractNum w:abstractNumId="4" w15:restartNumberingAfterBreak="0">
    <w:nsid w:val="51C2526D"/>
    <w:multiLevelType w:val="multilevel"/>
    <w:tmpl w:val="5150D74E"/>
    <w:lvl w:ilvl="0">
      <w:start w:val="3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69727C84"/>
    <w:multiLevelType w:val="hybridMultilevel"/>
    <w:tmpl w:val="16F4EF20"/>
    <w:lvl w:ilvl="0" w:tplc="78D29B02">
      <w:numFmt w:val="bullet"/>
      <w:lvlText w:val="-"/>
      <w:lvlJc w:val="left"/>
      <w:pPr>
        <w:ind w:left="720" w:hanging="360"/>
      </w:pPr>
      <w:rPr>
        <w:rFonts w:ascii="Arial" w:eastAsia="Times New Roman"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6E4404F0"/>
    <w:multiLevelType w:val="hybridMultilevel"/>
    <w:tmpl w:val="28546560"/>
    <w:lvl w:ilvl="0" w:tplc="51D6E9C8">
      <w:start w:val="1"/>
      <w:numFmt w:val="bullet"/>
      <w:lvlText w:val="-"/>
      <w:lvlJc w:val="left"/>
      <w:pPr>
        <w:ind w:left="720" w:hanging="360"/>
      </w:pPr>
      <w:rPr>
        <w:rFonts w:ascii="Arial" w:hAnsi="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63A57AA"/>
    <w:multiLevelType w:val="multilevel"/>
    <w:tmpl w:val="6A769036"/>
    <w:lvl w:ilvl="0">
      <w:start w:val="61"/>
      <w:numFmt w:val="decimal"/>
      <w:lvlText w:val="%1."/>
      <w:lvlJc w:val="left"/>
      <w:pPr>
        <w:ind w:left="502" w:hanging="360"/>
      </w:pPr>
      <w:rPr>
        <w:rFonts w:hint="default"/>
      </w:rPr>
    </w:lvl>
    <w:lvl w:ilvl="1">
      <w:start w:val="1"/>
      <w:numFmt w:val="decimal"/>
      <w:isLgl/>
      <w:lvlText w:val="%1.%2."/>
      <w:lvlJc w:val="left"/>
      <w:pPr>
        <w:ind w:left="1004"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292" w:hanging="1440"/>
      </w:pPr>
      <w:rPr>
        <w:rFonts w:hint="default"/>
      </w:rPr>
    </w:lvl>
    <w:lvl w:ilvl="6">
      <w:start w:val="1"/>
      <w:numFmt w:val="decimal"/>
      <w:isLgl/>
      <w:lvlText w:val="%1.%2.%3.%4.%5.%6.%7."/>
      <w:lvlJc w:val="left"/>
      <w:pPr>
        <w:ind w:left="2434" w:hanging="1440"/>
      </w:pPr>
      <w:rPr>
        <w:rFonts w:hint="default"/>
      </w:rPr>
    </w:lvl>
    <w:lvl w:ilvl="7">
      <w:start w:val="1"/>
      <w:numFmt w:val="decimal"/>
      <w:isLgl/>
      <w:lvlText w:val="%1.%2.%3.%4.%5.%6.%7.%8."/>
      <w:lvlJc w:val="left"/>
      <w:pPr>
        <w:ind w:left="2936" w:hanging="1800"/>
      </w:pPr>
      <w:rPr>
        <w:rFonts w:hint="default"/>
      </w:rPr>
    </w:lvl>
    <w:lvl w:ilvl="8">
      <w:start w:val="1"/>
      <w:numFmt w:val="decimal"/>
      <w:isLgl/>
      <w:lvlText w:val="%1.%2.%3.%4.%5.%6.%7.%8.%9."/>
      <w:lvlJc w:val="left"/>
      <w:pPr>
        <w:ind w:left="3078" w:hanging="1800"/>
      </w:pPr>
      <w:rPr>
        <w:rFonts w:hint="default"/>
      </w:rPr>
    </w:lvl>
  </w:abstractNum>
  <w:num w:numId="1">
    <w:abstractNumId w:val="1"/>
  </w:num>
  <w:num w:numId="2">
    <w:abstractNumId w:val="4"/>
  </w:num>
  <w:num w:numId="3">
    <w:abstractNumId w:val="3"/>
  </w:num>
  <w:num w:numId="4">
    <w:abstractNumId w:val="0"/>
  </w:num>
  <w:num w:numId="5">
    <w:abstractNumId w:val="7"/>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1433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27EF"/>
    <w:rsid w:val="00017B99"/>
    <w:rsid w:val="00127681"/>
    <w:rsid w:val="0033679A"/>
    <w:rsid w:val="003E16FE"/>
    <w:rsid w:val="00461463"/>
    <w:rsid w:val="006E0725"/>
    <w:rsid w:val="007F0ACF"/>
    <w:rsid w:val="007F3C95"/>
    <w:rsid w:val="009A6D0C"/>
    <w:rsid w:val="00A76F11"/>
    <w:rsid w:val="00A927EF"/>
    <w:rsid w:val="00B7751F"/>
    <w:rsid w:val="00C20C65"/>
    <w:rsid w:val="00CD6558"/>
    <w:rsid w:val="00CF114A"/>
    <w:rsid w:val="00D853EA"/>
    <w:rsid w:val="00E14F78"/>
    <w:rsid w:val="00F3687D"/>
    <w:rsid w:val="00F61710"/>
    <w:rsid w:val="00F63600"/>
    <w:rsid w:val="00F872A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4339"/>
    <o:shapelayout v:ext="edit">
      <o:idmap v:ext="edit" data="1"/>
    </o:shapelayout>
  </w:shapeDefaults>
  <w:decimalSymbol w:val=","/>
  <w:listSeparator w:val=";"/>
  <w14:docId w14:val="4A18F913"/>
  <w15:chartTrackingRefBased/>
  <w15:docId w15:val="{B0C940BA-7A7B-487C-A031-B0F99EF1C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27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927EF"/>
    <w:pPr>
      <w:spacing w:after="0" w:line="240" w:lineRule="auto"/>
    </w:pPr>
    <w:rPr>
      <w:rFonts w:ascii="Times New Roman" w:hAnsi="Times New Roman" w:cs="Times New Roman"/>
      <w:sz w:val="24"/>
      <w:szCs w:val="24"/>
      <w:lang w:eastAsia="es-ES"/>
    </w:rPr>
  </w:style>
  <w:style w:type="paragraph" w:customStyle="1" w:styleId="Pa6">
    <w:name w:val="Pa6"/>
    <w:basedOn w:val="Normal"/>
    <w:next w:val="Normal"/>
    <w:uiPriority w:val="99"/>
    <w:rsid w:val="00E14F78"/>
    <w:pPr>
      <w:autoSpaceDE w:val="0"/>
      <w:autoSpaceDN w:val="0"/>
      <w:adjustRightInd w:val="0"/>
      <w:spacing w:after="0" w:line="201" w:lineRule="atLeast"/>
    </w:pPr>
    <w:rPr>
      <w:rFonts w:ascii="Arial" w:hAnsi="Arial" w:cs="Arial"/>
      <w:sz w:val="24"/>
      <w:szCs w:val="24"/>
    </w:rPr>
  </w:style>
  <w:style w:type="paragraph" w:styleId="Encabezado">
    <w:name w:val="header"/>
    <w:basedOn w:val="Normal"/>
    <w:link w:val="EncabezadoCar"/>
    <w:unhideWhenUsed/>
    <w:rsid w:val="00F3687D"/>
    <w:pPr>
      <w:tabs>
        <w:tab w:val="center" w:pos="4252"/>
        <w:tab w:val="right" w:pos="8504"/>
      </w:tabs>
      <w:spacing w:after="0" w:line="240" w:lineRule="auto"/>
    </w:pPr>
  </w:style>
  <w:style w:type="character" w:customStyle="1" w:styleId="EncabezadoCar">
    <w:name w:val="Encabezado Car"/>
    <w:basedOn w:val="Fuentedeprrafopredeter"/>
    <w:link w:val="Encabezado"/>
    <w:rsid w:val="00F3687D"/>
  </w:style>
  <w:style w:type="paragraph" w:styleId="Piedepgina">
    <w:name w:val="footer"/>
    <w:basedOn w:val="Normal"/>
    <w:link w:val="PiedepginaCar"/>
    <w:uiPriority w:val="99"/>
    <w:unhideWhenUsed/>
    <w:rsid w:val="00F3687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3687D"/>
  </w:style>
  <w:style w:type="table" w:styleId="Tablaconcuadrcula">
    <w:name w:val="Table Grid"/>
    <w:basedOn w:val="Tablanormal"/>
    <w:uiPriority w:val="39"/>
    <w:rsid w:val="00CF11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1963</Words>
  <Characters>10801</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Torre Cobo José Luis</dc:creator>
  <cp:keywords/>
  <dc:description/>
  <cp:lastModifiedBy>Pérez Aguilar Óscar Fernando</cp:lastModifiedBy>
  <cp:revision>2</cp:revision>
  <dcterms:created xsi:type="dcterms:W3CDTF">2019-04-12T07:39:00Z</dcterms:created>
  <dcterms:modified xsi:type="dcterms:W3CDTF">2019-04-12T07:39:00Z</dcterms:modified>
</cp:coreProperties>
</file>